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560B" w14:textId="2714BE1C" w:rsidR="0023097F" w:rsidRPr="001F47F0" w:rsidRDefault="0023097F" w:rsidP="005F20C3">
      <w:pPr>
        <w:pStyle w:val="Heading1"/>
        <w:spacing w:after="240"/>
        <w:jc w:val="center"/>
        <w:rPr>
          <w:rFonts w:asciiTheme="minorHAnsi" w:eastAsiaTheme="minorHAnsi" w:hAnsiTheme="minorHAnsi" w:cstheme="minorBidi"/>
          <w:b/>
          <w:bCs/>
        </w:rPr>
      </w:pPr>
      <w:r w:rsidRPr="001F47F0">
        <w:rPr>
          <w:rFonts w:asciiTheme="minorHAnsi" w:eastAsiaTheme="minorHAnsi" w:hAnsiTheme="minorHAnsi" w:cstheme="minorBidi"/>
          <w:b/>
          <w:bCs/>
        </w:rPr>
        <w:t>Biežāk uzdotie jautājumi</w:t>
      </w:r>
    </w:p>
    <w:tbl>
      <w:tblPr>
        <w:tblStyle w:val="TableGrid"/>
        <w:tblW w:w="0" w:type="auto"/>
        <w:tblBorders>
          <w:top w:val="none" w:sz="0" w:space="0" w:color="auto"/>
          <w:left w:val="none" w:sz="0" w:space="0" w:color="auto"/>
          <w:bottom w:val="none" w:sz="0" w:space="0" w:color="auto"/>
          <w:right w:val="none" w:sz="0" w:space="0" w:color="auto"/>
          <w:insideH w:val="single" w:sz="4" w:space="0" w:color="9CAFAF"/>
          <w:insideV w:val="single" w:sz="4" w:space="0" w:color="9CAFAF"/>
        </w:tblBorders>
        <w:shd w:val="clear" w:color="auto" w:fill="F2F4F4"/>
        <w:tblLook w:val="04A0" w:firstRow="1" w:lastRow="0" w:firstColumn="1" w:lastColumn="0" w:noHBand="0" w:noVBand="1"/>
      </w:tblPr>
      <w:tblGrid>
        <w:gridCol w:w="1656"/>
        <w:gridCol w:w="7370"/>
      </w:tblGrid>
      <w:tr w:rsidR="000D70DC" w:rsidRPr="001F47F0" w14:paraId="52B4EEE8" w14:textId="77777777" w:rsidTr="560CC034">
        <w:tc>
          <w:tcPr>
            <w:tcW w:w="1656" w:type="dxa"/>
            <w:shd w:val="clear" w:color="auto" w:fill="F2F4F4"/>
          </w:tcPr>
          <w:p w14:paraId="2C84856E" w14:textId="530776BA" w:rsidR="000D70DC" w:rsidRPr="001F47F0" w:rsidRDefault="00F04292" w:rsidP="005F20C3">
            <w:pPr>
              <w:jc w:val="both"/>
            </w:pPr>
            <w:bookmarkStart w:id="0" w:name="_Hlk152157708"/>
            <w:r w:rsidRPr="001F47F0">
              <w:rPr>
                <w:noProof/>
                <w:sz w:val="24"/>
                <w:szCs w:val="24"/>
              </w:rPr>
              <w:drawing>
                <wp:inline distT="0" distB="0" distL="0" distR="0" wp14:anchorId="606296F5" wp14:editId="41462998">
                  <wp:extent cx="914400" cy="914400"/>
                  <wp:effectExtent l="0" t="0" r="0" b="0"/>
                  <wp:docPr id="1078458506"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9FCEE4D" w14:textId="3F1F867F" w:rsidR="000D70DC" w:rsidRPr="001F47F0" w:rsidRDefault="00305B4D" w:rsidP="005F20C3">
            <w:pPr>
              <w:jc w:val="both"/>
              <w:rPr>
                <w:b/>
                <w:bCs/>
                <w:color w:val="730020"/>
                <w:sz w:val="26"/>
                <w:szCs w:val="26"/>
              </w:rPr>
            </w:pPr>
            <w:r w:rsidRPr="001F47F0">
              <w:rPr>
                <w:b/>
                <w:bCs/>
                <w:color w:val="730020"/>
                <w:sz w:val="26"/>
                <w:szCs w:val="26"/>
              </w:rPr>
              <w:t>Kā zināt, ka pieteikums ir sekmīgi iesniegts?</w:t>
            </w:r>
          </w:p>
          <w:p w14:paraId="31AA9EA7" w14:textId="4956B85B" w:rsidR="0093376A" w:rsidRPr="001F47F0" w:rsidRDefault="00075DE7" w:rsidP="005F20C3">
            <w:pPr>
              <w:pStyle w:val="ListParagraph"/>
              <w:numPr>
                <w:ilvl w:val="0"/>
                <w:numId w:val="5"/>
              </w:numPr>
              <w:jc w:val="both"/>
            </w:pPr>
            <w:r w:rsidRPr="001F47F0">
              <w:t>P</w:t>
            </w:r>
            <w:r w:rsidR="0093376A" w:rsidRPr="001F47F0">
              <w:t>ēc pogas “Iesniegt” nospiešanas MAP pārjautās, vai tiešām vēlaties pieteikumu iesniegt</w:t>
            </w:r>
          </w:p>
          <w:p w14:paraId="6418B136" w14:textId="7982E1B7" w:rsidR="0093376A" w:rsidRPr="001F47F0" w:rsidRDefault="0093376A" w:rsidP="005F20C3">
            <w:pPr>
              <w:pStyle w:val="ListParagraph"/>
              <w:numPr>
                <w:ilvl w:val="0"/>
                <w:numId w:val="5"/>
              </w:numPr>
              <w:jc w:val="both"/>
            </w:pPr>
            <w:r w:rsidRPr="001F47F0">
              <w:t>Pirms pogas “Iesniegt” nospiešanas pārliecinieties, ka pieteikums ir pilnībā un kvalitatīvi aizpildīts</w:t>
            </w:r>
          </w:p>
          <w:p w14:paraId="505CE159" w14:textId="653E5C98" w:rsidR="00FC206A" w:rsidRPr="001F47F0" w:rsidRDefault="00305B4D" w:rsidP="005F20C3">
            <w:pPr>
              <w:pStyle w:val="ListParagraph"/>
              <w:numPr>
                <w:ilvl w:val="0"/>
                <w:numId w:val="5"/>
              </w:numPr>
              <w:jc w:val="both"/>
            </w:pPr>
            <w:r w:rsidRPr="001F47F0">
              <w:t xml:space="preserve">MAP </w:t>
            </w:r>
            <w:r w:rsidR="00CD68B2" w:rsidRPr="001F47F0">
              <w:t xml:space="preserve">pieteikuma </w:t>
            </w:r>
            <w:r w:rsidRPr="001F47F0">
              <w:t xml:space="preserve">statuss </w:t>
            </w:r>
            <w:r w:rsidR="00274E11" w:rsidRPr="001F47F0">
              <w:t xml:space="preserve">pēc tā iesniegšanas nomainās </w:t>
            </w:r>
            <w:r w:rsidR="004569B3" w:rsidRPr="001F47F0">
              <w:t>uz “</w:t>
            </w:r>
            <w:r w:rsidR="007C425B" w:rsidRPr="001F47F0">
              <w:t>Iesniegts”</w:t>
            </w:r>
          </w:p>
          <w:p w14:paraId="61CC14D6" w14:textId="384743B9" w:rsidR="00274E11" w:rsidRPr="001F47F0" w:rsidRDefault="00274E11" w:rsidP="005F20C3">
            <w:pPr>
              <w:pStyle w:val="ListParagraph"/>
              <w:numPr>
                <w:ilvl w:val="0"/>
                <w:numId w:val="5"/>
              </w:numPr>
              <w:jc w:val="both"/>
            </w:pPr>
            <w:r w:rsidRPr="001F47F0">
              <w:t>Pēc pieteikuma iesniegšanas pieteikums nav rediģējams (tas ir tikai skatāms/ lasāms)</w:t>
            </w:r>
          </w:p>
          <w:p w14:paraId="72FF999C" w14:textId="03E48B3B" w:rsidR="00AB04C1" w:rsidRPr="001F47F0" w:rsidRDefault="00AB04C1" w:rsidP="005F20C3">
            <w:pPr>
              <w:pStyle w:val="ListParagraph"/>
              <w:numPr>
                <w:ilvl w:val="0"/>
                <w:numId w:val="5"/>
              </w:numPr>
              <w:spacing w:after="120"/>
              <w:ind w:left="714" w:hanging="357"/>
              <w:jc w:val="both"/>
              <w:rPr>
                <w:b/>
                <w:bCs/>
                <w:sz w:val="24"/>
                <w:szCs w:val="24"/>
              </w:rPr>
            </w:pPr>
            <w:r w:rsidRPr="001F47F0">
              <w:rPr>
                <w:b/>
                <w:bCs/>
              </w:rPr>
              <w:t>Aicinām pieteikuma iesniegšanu neatlikt uz pēdējo brīdi</w:t>
            </w:r>
          </w:p>
        </w:tc>
      </w:tr>
      <w:tr w:rsidR="000D70DC" w:rsidRPr="001F47F0" w14:paraId="2540B9E7" w14:textId="77777777" w:rsidTr="560CC034">
        <w:tc>
          <w:tcPr>
            <w:tcW w:w="1656" w:type="dxa"/>
            <w:shd w:val="clear" w:color="auto" w:fill="F2F4F4"/>
          </w:tcPr>
          <w:p w14:paraId="023E103A" w14:textId="1AA6D028" w:rsidR="000D70DC" w:rsidRPr="001F47F0" w:rsidRDefault="00F04292" w:rsidP="005F20C3">
            <w:pPr>
              <w:jc w:val="both"/>
            </w:pPr>
            <w:r w:rsidRPr="001F47F0">
              <w:rPr>
                <w:noProof/>
                <w:sz w:val="24"/>
                <w:szCs w:val="24"/>
              </w:rPr>
              <w:drawing>
                <wp:inline distT="0" distB="0" distL="0" distR="0" wp14:anchorId="0C8C5A70" wp14:editId="7F762E3C">
                  <wp:extent cx="914400" cy="914400"/>
                  <wp:effectExtent l="0" t="0" r="0" b="0"/>
                  <wp:docPr id="202348455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4B39E457" w14:textId="09A79A52" w:rsidR="00265F45" w:rsidRPr="001F47F0" w:rsidRDefault="00305B4D" w:rsidP="005F20C3">
            <w:pPr>
              <w:jc w:val="both"/>
              <w:rPr>
                <w:b/>
                <w:bCs/>
                <w:color w:val="730020"/>
                <w:sz w:val="26"/>
                <w:szCs w:val="26"/>
              </w:rPr>
            </w:pPr>
            <w:r w:rsidRPr="001F47F0">
              <w:rPr>
                <w:b/>
                <w:bCs/>
                <w:color w:val="730020"/>
                <w:sz w:val="26"/>
                <w:szCs w:val="26"/>
              </w:rPr>
              <w:t>Kā vienas organizācijas vairāki lietotāji var strādāt pie viena pieteikuma?</w:t>
            </w:r>
          </w:p>
          <w:p w14:paraId="2A70E693" w14:textId="3B401D9E" w:rsidR="009F6E01" w:rsidRPr="001F47F0" w:rsidRDefault="00305B4D" w:rsidP="005F20C3">
            <w:pPr>
              <w:pStyle w:val="ListParagraph"/>
              <w:numPr>
                <w:ilvl w:val="0"/>
                <w:numId w:val="6"/>
              </w:numPr>
              <w:jc w:val="both"/>
            </w:pPr>
            <w:r w:rsidRPr="001F47F0">
              <w:t>Viens</w:t>
            </w:r>
            <w:r w:rsidR="009F6E01" w:rsidRPr="001F47F0">
              <w:t xml:space="preserve"> organizācijas MAP lietotājs</w:t>
            </w:r>
            <w:r w:rsidRPr="001F47F0">
              <w:t xml:space="preserve"> izveido pirmo melnrakstu</w:t>
            </w:r>
            <w:r w:rsidR="009F6E01" w:rsidRPr="001F47F0">
              <w:t>, ievadot pieteikuma pamatinformāciju, tai skaitā</w:t>
            </w:r>
            <w:r w:rsidRPr="001F47F0">
              <w:t xml:space="preserve">, norādot precīzu </w:t>
            </w:r>
            <w:r w:rsidR="009F6E01" w:rsidRPr="001F47F0">
              <w:t>organizācijas reģistrācijas numuru</w:t>
            </w:r>
          </w:p>
          <w:p w14:paraId="494CEE61" w14:textId="402B86FB" w:rsidR="00305B4D" w:rsidRPr="001F47F0" w:rsidRDefault="00FA6C6F" w:rsidP="005F20C3">
            <w:pPr>
              <w:pStyle w:val="ListParagraph"/>
              <w:numPr>
                <w:ilvl w:val="0"/>
                <w:numId w:val="6"/>
              </w:numPr>
              <w:jc w:val="both"/>
            </w:pPr>
            <w:r w:rsidRPr="001F47F0">
              <w:t xml:space="preserve">Visi </w:t>
            </w:r>
            <w:r w:rsidR="009F6E01" w:rsidRPr="001F47F0">
              <w:t xml:space="preserve">vienas organizācijas MAP </w:t>
            </w:r>
            <w:r w:rsidRPr="001F47F0">
              <w:t>l</w:t>
            </w:r>
            <w:r w:rsidR="00305B4D" w:rsidRPr="001F47F0">
              <w:t xml:space="preserve">ietotāji, kas piesaistīti </w:t>
            </w:r>
            <w:r w:rsidR="009F6E01" w:rsidRPr="001F47F0">
              <w:t xml:space="preserve">šai organizācijai ar tās </w:t>
            </w:r>
            <w:r w:rsidR="00305B4D" w:rsidRPr="001F47F0">
              <w:t>reģ</w:t>
            </w:r>
            <w:r w:rsidR="009F6E01" w:rsidRPr="001F47F0">
              <w:t xml:space="preserve">istrācijas </w:t>
            </w:r>
            <w:r w:rsidR="00305B4D" w:rsidRPr="001F47F0">
              <w:t>n</w:t>
            </w:r>
            <w:r w:rsidR="009F6E01" w:rsidRPr="001F47F0">
              <w:t>umuru</w:t>
            </w:r>
            <w:r w:rsidR="00B10468" w:rsidRPr="001F47F0">
              <w:t>,</w:t>
            </w:r>
            <w:r w:rsidR="009F6E01" w:rsidRPr="001F47F0">
              <w:t xml:space="preserve"> </w:t>
            </w:r>
            <w:r w:rsidR="00305B4D" w:rsidRPr="001F47F0">
              <w:t>redz pieteikumu</w:t>
            </w:r>
            <w:r w:rsidR="009F6E01" w:rsidRPr="001F47F0">
              <w:t xml:space="preserve"> sadaļā “Mani pieteikumi”</w:t>
            </w:r>
          </w:p>
          <w:p w14:paraId="220141A9" w14:textId="2699B072" w:rsidR="00EC5A24" w:rsidRPr="001F47F0" w:rsidRDefault="00815A90" w:rsidP="005F20C3">
            <w:pPr>
              <w:pStyle w:val="ListParagraph"/>
              <w:numPr>
                <w:ilvl w:val="0"/>
                <w:numId w:val="6"/>
              </w:numPr>
              <w:spacing w:after="120"/>
              <w:ind w:left="714" w:hanging="357"/>
              <w:jc w:val="both"/>
              <w:rPr>
                <w:sz w:val="24"/>
                <w:szCs w:val="24"/>
              </w:rPr>
            </w:pPr>
            <w:r w:rsidRPr="001F47F0">
              <w:rPr>
                <w:bCs/>
              </w:rPr>
              <w:t>Lai informācija</w:t>
            </w:r>
            <w:r w:rsidR="004E4ECB">
              <w:rPr>
                <w:bCs/>
              </w:rPr>
              <w:t xml:space="preserve"> </w:t>
            </w:r>
            <w:r w:rsidRPr="001F47F0">
              <w:rPr>
                <w:bCs/>
              </w:rPr>
              <w:t>saglabātos,</w:t>
            </w:r>
            <w:r w:rsidRPr="001F47F0">
              <w:rPr>
                <w:b/>
              </w:rPr>
              <w:t xml:space="preserve"> v</w:t>
            </w:r>
            <w:r w:rsidR="00305B4D" w:rsidRPr="001F47F0">
              <w:rPr>
                <w:b/>
              </w:rPr>
              <w:t>ienlaikus ar konkrēto pieteikumu var strādāt tikai viens lietotājs</w:t>
            </w:r>
          </w:p>
        </w:tc>
      </w:tr>
      <w:tr w:rsidR="000D70DC" w:rsidRPr="001F47F0" w14:paraId="1D58BF01" w14:textId="77777777" w:rsidTr="560CC034">
        <w:tc>
          <w:tcPr>
            <w:tcW w:w="1656" w:type="dxa"/>
            <w:shd w:val="clear" w:color="auto" w:fill="F2F4F4"/>
          </w:tcPr>
          <w:p w14:paraId="3F28A4AA" w14:textId="6453B460" w:rsidR="000D70DC" w:rsidRPr="001F47F0" w:rsidRDefault="00F04292" w:rsidP="005F20C3">
            <w:pPr>
              <w:jc w:val="both"/>
            </w:pPr>
            <w:r w:rsidRPr="001F47F0">
              <w:rPr>
                <w:noProof/>
                <w:sz w:val="24"/>
                <w:szCs w:val="24"/>
              </w:rPr>
              <w:drawing>
                <wp:inline distT="0" distB="0" distL="0" distR="0" wp14:anchorId="7A3BA3DC" wp14:editId="5D0A18B8">
                  <wp:extent cx="914400" cy="914400"/>
                  <wp:effectExtent l="0" t="0" r="0" b="0"/>
                  <wp:docPr id="338558879"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4C72E318" w14:textId="616D5DDD" w:rsidR="00287253" w:rsidRPr="001F47F0" w:rsidRDefault="00305B4D" w:rsidP="005F20C3">
            <w:pPr>
              <w:jc w:val="both"/>
              <w:rPr>
                <w:sz w:val="26"/>
                <w:szCs w:val="26"/>
              </w:rPr>
            </w:pPr>
            <w:r w:rsidRPr="001F47F0">
              <w:rPr>
                <w:b/>
                <w:bCs/>
                <w:color w:val="730020"/>
                <w:sz w:val="26"/>
                <w:szCs w:val="26"/>
              </w:rPr>
              <w:t>Kurš no visiem vienas organizācijas MAP lietotājiem var iesniegt pieteikumu?</w:t>
            </w:r>
          </w:p>
          <w:p w14:paraId="65ADB35A" w14:textId="03269717" w:rsidR="00FC515E" w:rsidRPr="001F47F0" w:rsidRDefault="00815A90" w:rsidP="005F20C3">
            <w:pPr>
              <w:pStyle w:val="ListParagraph"/>
              <w:numPr>
                <w:ilvl w:val="0"/>
                <w:numId w:val="6"/>
              </w:numPr>
              <w:jc w:val="both"/>
            </w:pPr>
            <w:r w:rsidRPr="001F47F0">
              <w:t>S</w:t>
            </w:r>
            <w:r w:rsidRPr="001F47F0">
              <w:t>agatavoto pieteikumu</w:t>
            </w:r>
            <w:r w:rsidRPr="001F47F0">
              <w:t xml:space="preserve"> var iesniegt j</w:t>
            </w:r>
            <w:r w:rsidR="00305B4D" w:rsidRPr="001F47F0">
              <w:t>ebkurš</w:t>
            </w:r>
            <w:r w:rsidR="00D67910" w:rsidRPr="001F47F0">
              <w:t xml:space="preserve"> vienas organizācijas MAP </w:t>
            </w:r>
            <w:r w:rsidR="00177561" w:rsidRPr="001F47F0">
              <w:t>lietotājs, kas piesa</w:t>
            </w:r>
            <w:r w:rsidR="002C2E15" w:rsidRPr="001F47F0">
              <w:t>istīts konkrētaja</w:t>
            </w:r>
            <w:r w:rsidR="00D67910" w:rsidRPr="001F47F0">
              <w:t>i organizācijai ar tās</w:t>
            </w:r>
            <w:r w:rsidR="002C2E15" w:rsidRPr="001F47F0">
              <w:t xml:space="preserve"> reģistrācijas </w:t>
            </w:r>
            <w:r w:rsidR="00D67910" w:rsidRPr="001F47F0">
              <w:t>numuru</w:t>
            </w:r>
            <w:r w:rsidR="00B10468" w:rsidRPr="001F47F0">
              <w:t>,</w:t>
            </w:r>
            <w:r w:rsidRPr="001F47F0">
              <w:t xml:space="preserve"> jo </w:t>
            </w:r>
            <w:r w:rsidR="00305B4D" w:rsidRPr="001F47F0">
              <w:t xml:space="preserve">iesniegtā </w:t>
            </w:r>
            <w:r w:rsidR="00D67910" w:rsidRPr="001F47F0">
              <w:t xml:space="preserve">MAP lietotāju izveides </w:t>
            </w:r>
            <w:r w:rsidR="00305B4D" w:rsidRPr="001F47F0">
              <w:t>veidlapa ir arī pilnvarojums</w:t>
            </w:r>
          </w:p>
          <w:p w14:paraId="1541EE1E" w14:textId="62BE9F11" w:rsidR="00305B4D" w:rsidRPr="001F47F0" w:rsidRDefault="00305B4D" w:rsidP="005F20C3">
            <w:pPr>
              <w:pStyle w:val="ListParagraph"/>
              <w:numPr>
                <w:ilvl w:val="0"/>
                <w:numId w:val="6"/>
              </w:numPr>
              <w:jc w:val="both"/>
              <w:rPr>
                <w:sz w:val="24"/>
                <w:szCs w:val="24"/>
              </w:rPr>
            </w:pPr>
            <w:r w:rsidRPr="001F47F0">
              <w:t xml:space="preserve">Organizācijas iekšienē </w:t>
            </w:r>
            <w:r w:rsidR="00497E59" w:rsidRPr="001F47F0">
              <w:t xml:space="preserve">tās MAP </w:t>
            </w:r>
            <w:r w:rsidR="00635BD9" w:rsidRPr="001F47F0">
              <w:t xml:space="preserve">lietotāji </w:t>
            </w:r>
            <w:r w:rsidRPr="001F47F0">
              <w:t>vienojas, kur</w:t>
            </w:r>
            <w:r w:rsidR="00815A90" w:rsidRPr="001F47F0">
              <w:t>a persona</w:t>
            </w:r>
            <w:r w:rsidRPr="001F47F0">
              <w:t xml:space="preserve"> iesniegs pieteikumu</w:t>
            </w:r>
          </w:p>
        </w:tc>
      </w:tr>
      <w:tr w:rsidR="00DA5AC2" w:rsidRPr="001F47F0" w14:paraId="6123E117" w14:textId="77777777" w:rsidTr="560CC034">
        <w:tc>
          <w:tcPr>
            <w:tcW w:w="1656" w:type="dxa"/>
            <w:shd w:val="clear" w:color="auto" w:fill="F2F4F4"/>
          </w:tcPr>
          <w:p w14:paraId="4BB66294" w14:textId="4E322E55" w:rsidR="00DA5AC2" w:rsidRPr="001F47F0" w:rsidRDefault="00F04292" w:rsidP="005F20C3">
            <w:pPr>
              <w:jc w:val="both"/>
              <w:rPr>
                <w:noProof/>
              </w:rPr>
            </w:pPr>
            <w:r w:rsidRPr="001F47F0">
              <w:rPr>
                <w:noProof/>
                <w:sz w:val="24"/>
                <w:szCs w:val="24"/>
              </w:rPr>
              <w:drawing>
                <wp:inline distT="0" distB="0" distL="0" distR="0" wp14:anchorId="7628472C" wp14:editId="023F4A17">
                  <wp:extent cx="914400" cy="914400"/>
                  <wp:effectExtent l="0" t="0" r="0" b="0"/>
                  <wp:docPr id="2001506407"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7BE3B0C5" w14:textId="69219984" w:rsidR="00DA5AC2" w:rsidRPr="001F47F0" w:rsidRDefault="00DA5AC2" w:rsidP="005F20C3">
            <w:pPr>
              <w:jc w:val="both"/>
              <w:rPr>
                <w:sz w:val="26"/>
                <w:szCs w:val="26"/>
              </w:rPr>
            </w:pPr>
            <w:r w:rsidRPr="001F47F0">
              <w:rPr>
                <w:b/>
                <w:bCs/>
                <w:color w:val="730020"/>
                <w:sz w:val="26"/>
                <w:szCs w:val="26"/>
              </w:rPr>
              <w:t>Pieteikums sastāv no vairākām “Cilnēm”</w:t>
            </w:r>
          </w:p>
          <w:p w14:paraId="7AFCC094" w14:textId="77777777" w:rsidR="00497E59" w:rsidRPr="001F47F0" w:rsidRDefault="00497E59" w:rsidP="005F20C3">
            <w:pPr>
              <w:pStyle w:val="ListParagraph"/>
              <w:numPr>
                <w:ilvl w:val="0"/>
                <w:numId w:val="6"/>
              </w:numPr>
              <w:jc w:val="both"/>
            </w:pPr>
            <w:r w:rsidRPr="001F47F0">
              <w:t>MAP pieteikums sastāv no šādām cilnēm:</w:t>
            </w:r>
          </w:p>
          <w:p w14:paraId="096D6D2E" w14:textId="07E782DA" w:rsidR="00497E59" w:rsidRPr="001F47F0" w:rsidRDefault="00497E59" w:rsidP="005F20C3">
            <w:pPr>
              <w:pStyle w:val="ListParagraph"/>
              <w:numPr>
                <w:ilvl w:val="1"/>
                <w:numId w:val="6"/>
              </w:numPr>
              <w:jc w:val="both"/>
            </w:pPr>
            <w:r w:rsidRPr="001F47F0">
              <w:t>Pieteikuma forma (aizpildāma obligāti)</w:t>
            </w:r>
          </w:p>
          <w:p w14:paraId="1FC8B9E4" w14:textId="201FB3C0" w:rsidR="0078491F" w:rsidRPr="001F47F0" w:rsidRDefault="0078491F" w:rsidP="005F20C3">
            <w:pPr>
              <w:pStyle w:val="ListParagraph"/>
              <w:numPr>
                <w:ilvl w:val="1"/>
                <w:numId w:val="6"/>
              </w:numPr>
              <w:jc w:val="both"/>
            </w:pPr>
            <w:r w:rsidRPr="001F47F0">
              <w:t>Sadarbības partneris (aizpildāma obligāti)</w:t>
            </w:r>
          </w:p>
          <w:p w14:paraId="2EF0A62D" w14:textId="5A982658" w:rsidR="0078491F" w:rsidRPr="001F47F0" w:rsidDel="00305B4D" w:rsidRDefault="00497E59" w:rsidP="0078491F">
            <w:pPr>
              <w:pStyle w:val="ListParagraph"/>
              <w:numPr>
                <w:ilvl w:val="1"/>
                <w:numId w:val="6"/>
              </w:numPr>
              <w:jc w:val="both"/>
            </w:pPr>
            <w:r w:rsidRPr="001F47F0">
              <w:t>Budžets (aizpildāma obligāti)</w:t>
            </w:r>
          </w:p>
        </w:tc>
      </w:tr>
      <w:tr w:rsidR="002158CA" w:rsidRPr="001F47F0" w14:paraId="6AB29883" w14:textId="77777777" w:rsidTr="560CC034">
        <w:tc>
          <w:tcPr>
            <w:tcW w:w="1656" w:type="dxa"/>
            <w:shd w:val="clear" w:color="auto" w:fill="F2F4F4"/>
          </w:tcPr>
          <w:p w14:paraId="1481D415" w14:textId="37721FEC" w:rsidR="002158CA" w:rsidRPr="001F47F0" w:rsidRDefault="00F04292" w:rsidP="005F20C3">
            <w:pPr>
              <w:jc w:val="both"/>
              <w:rPr>
                <w:noProof/>
              </w:rPr>
            </w:pPr>
            <w:r w:rsidRPr="001F47F0">
              <w:rPr>
                <w:noProof/>
                <w:sz w:val="24"/>
                <w:szCs w:val="24"/>
              </w:rPr>
              <w:drawing>
                <wp:inline distT="0" distB="0" distL="0" distR="0" wp14:anchorId="303F6AFD" wp14:editId="0BF845FA">
                  <wp:extent cx="914400" cy="914400"/>
                  <wp:effectExtent l="0" t="0" r="0" b="0"/>
                  <wp:docPr id="1172193359"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0E3157A" w14:textId="33DF6D27" w:rsidR="002158CA" w:rsidRPr="001F47F0" w:rsidRDefault="002158CA" w:rsidP="005F20C3">
            <w:pPr>
              <w:jc w:val="both"/>
              <w:rPr>
                <w:sz w:val="26"/>
                <w:szCs w:val="26"/>
              </w:rPr>
            </w:pPr>
            <w:r w:rsidRPr="001F47F0">
              <w:rPr>
                <w:b/>
                <w:bCs/>
                <w:color w:val="730020"/>
                <w:sz w:val="26"/>
                <w:szCs w:val="26"/>
              </w:rPr>
              <w:t>Kāpēc informācija nesaglabājas?</w:t>
            </w:r>
          </w:p>
          <w:p w14:paraId="3A760A56" w14:textId="279A7AB1" w:rsidR="00676314" w:rsidRPr="001F47F0" w:rsidRDefault="0032171C" w:rsidP="005F20C3">
            <w:pPr>
              <w:pStyle w:val="ListParagraph"/>
              <w:numPr>
                <w:ilvl w:val="0"/>
                <w:numId w:val="7"/>
              </w:numPr>
              <w:jc w:val="both"/>
            </w:pPr>
            <w:r w:rsidRPr="001F47F0">
              <w:t>Uzsākot projekta pieteikuma gatavošanu</w:t>
            </w:r>
            <w:r w:rsidR="00BD37D0" w:rsidRPr="001F47F0">
              <w:t>, lai pirmo reizi saglabātu projekta pieteikumu, nepieciešams aizpildīt obligāti aizpildāmos</w:t>
            </w:r>
            <w:r w:rsidR="00A1585B" w:rsidRPr="001F47F0">
              <w:t xml:space="preserve"> </w:t>
            </w:r>
            <w:r w:rsidR="00BD37D0" w:rsidRPr="001F47F0">
              <w:t xml:space="preserve">laukus </w:t>
            </w:r>
            <w:r w:rsidR="00A1585B" w:rsidRPr="001F47F0">
              <w:t xml:space="preserve">par projekta pieteicēju un projektu </w:t>
            </w:r>
            <w:r w:rsidR="007C6E03" w:rsidRPr="001F47F0">
              <w:t>–</w:t>
            </w:r>
            <w:r w:rsidR="00A1585B" w:rsidRPr="001F47F0">
              <w:t xml:space="preserve"> </w:t>
            </w:r>
            <w:r w:rsidR="007C6E03" w:rsidRPr="001F47F0">
              <w:t>projekta nosaukums, mērķis,</w:t>
            </w:r>
            <w:r w:rsidR="00E00A5A" w:rsidRPr="001F47F0">
              <w:t xml:space="preserve"> īstenošanas periods, kā arī</w:t>
            </w:r>
            <w:r w:rsidR="00A978E9" w:rsidRPr="001F47F0">
              <w:t xml:space="preserve"> norādīt</w:t>
            </w:r>
            <w:r w:rsidR="007C6E03" w:rsidRPr="001F47F0">
              <w:t xml:space="preserve"> informācij</w:t>
            </w:r>
            <w:r w:rsidR="00A978E9" w:rsidRPr="001F47F0">
              <w:t>u</w:t>
            </w:r>
            <w:r w:rsidR="007C6E03" w:rsidRPr="001F47F0">
              <w:t xml:space="preserve"> par projekta </w:t>
            </w:r>
            <w:r w:rsidR="0053248F" w:rsidRPr="001F47F0">
              <w:t>pieteicēju un atbildīgajām personām</w:t>
            </w:r>
          </w:p>
          <w:p w14:paraId="3AC6DD83" w14:textId="5E39A505" w:rsidR="0015051F" w:rsidRPr="001F47F0" w:rsidRDefault="00410DD2" w:rsidP="005F20C3">
            <w:pPr>
              <w:pStyle w:val="ListParagraph"/>
              <w:numPr>
                <w:ilvl w:val="0"/>
                <w:numId w:val="7"/>
              </w:numPr>
              <w:jc w:val="both"/>
            </w:pPr>
            <w:r w:rsidRPr="001F47F0">
              <w:t>Aicinām regulāri saglabāt projekta pieteikuma veidlapu</w:t>
            </w:r>
            <w:r w:rsidR="00EF6C03" w:rsidRPr="001F47F0">
              <w:t>, nospiežot p</w:t>
            </w:r>
            <w:r w:rsidR="002158CA" w:rsidRPr="001F47F0">
              <w:t>og</w:t>
            </w:r>
            <w:r w:rsidR="00E24331" w:rsidRPr="001F47F0">
              <w:t>u</w:t>
            </w:r>
            <w:r w:rsidR="002158CA" w:rsidRPr="001F47F0">
              <w:t xml:space="preserve"> “Saglabāt”</w:t>
            </w:r>
            <w:r w:rsidR="00EF6C03" w:rsidRPr="001F47F0">
              <w:t xml:space="preserve">. Sekmīgas </w:t>
            </w:r>
            <w:r w:rsidR="002A295A" w:rsidRPr="001F47F0">
              <w:t>saglabāš</w:t>
            </w:r>
            <w:r w:rsidR="0015051F" w:rsidRPr="001F47F0">
              <w:t>anas rezultātā MAP ir redzams paziņojums zaļā krāsā, ka informācija ir saglabāta</w:t>
            </w:r>
          </w:p>
          <w:p w14:paraId="265B07A1" w14:textId="6D19FC5B" w:rsidR="007F0C62" w:rsidRPr="001F47F0" w:rsidRDefault="0015051F" w:rsidP="005F20C3">
            <w:pPr>
              <w:pStyle w:val="ListParagraph"/>
              <w:numPr>
                <w:ilvl w:val="0"/>
                <w:numId w:val="7"/>
              </w:numPr>
              <w:jc w:val="both"/>
            </w:pPr>
            <w:r w:rsidRPr="001F47F0">
              <w:t xml:space="preserve">Lai pārliecinātos, ka </w:t>
            </w:r>
            <w:r w:rsidR="00DA48B4" w:rsidRPr="001F47F0">
              <w:t xml:space="preserve">projekta pieteikumā ievadītā informācija ir </w:t>
            </w:r>
            <w:r w:rsidR="00C5357C" w:rsidRPr="001F47F0">
              <w:t>saglabājusies, iesakām i</w:t>
            </w:r>
            <w:r w:rsidR="002158CA" w:rsidRPr="001F47F0">
              <w:t xml:space="preserve">k pa laikam </w:t>
            </w:r>
            <w:r w:rsidR="00643E62" w:rsidRPr="001F47F0">
              <w:t xml:space="preserve">atjaunināt mājaslapas </w:t>
            </w:r>
            <w:r w:rsidR="003A32D5" w:rsidRPr="001F47F0">
              <w:t>saturu</w:t>
            </w:r>
          </w:p>
          <w:p w14:paraId="7C119E2C" w14:textId="022731F0" w:rsidR="007F0C62" w:rsidRPr="001F47F0" w:rsidRDefault="00AA251E" w:rsidP="005F20C3">
            <w:pPr>
              <w:pStyle w:val="ListParagraph"/>
              <w:jc w:val="both"/>
            </w:pPr>
            <w:r w:rsidRPr="001F47F0">
              <w:rPr>
                <w:noProof/>
              </w:rPr>
              <w:drawing>
                <wp:inline distT="0" distB="0" distL="0" distR="0" wp14:anchorId="34B3690E" wp14:editId="5ED776C3">
                  <wp:extent cx="3019976" cy="189086"/>
                  <wp:effectExtent l="0" t="0" r="0" b="190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7401" cy="202699"/>
                          </a:xfrm>
                          <a:prstGeom prst="rect">
                            <a:avLst/>
                          </a:prstGeom>
                        </pic:spPr>
                      </pic:pic>
                    </a:graphicData>
                  </a:graphic>
                </wp:inline>
              </w:drawing>
            </w:r>
          </w:p>
          <w:p w14:paraId="7D7959BD" w14:textId="6033896D" w:rsidR="00307DF6" w:rsidRPr="001F47F0" w:rsidRDefault="00993C12" w:rsidP="005F20C3">
            <w:pPr>
              <w:pStyle w:val="ListParagraph"/>
              <w:numPr>
                <w:ilvl w:val="0"/>
                <w:numId w:val="7"/>
              </w:numPr>
              <w:jc w:val="both"/>
            </w:pPr>
            <w:r w:rsidRPr="001F47F0">
              <w:t xml:space="preserve">Par aktivitāti MAP tiek uzskatīta, piemēram, pogas nospiešana. </w:t>
            </w:r>
            <w:r w:rsidR="00307DF6" w:rsidRPr="001F47F0">
              <w:t xml:space="preserve">Ja </w:t>
            </w:r>
            <w:r w:rsidR="00625AC4" w:rsidRPr="001F47F0">
              <w:t>vienā informācijas laukā</w:t>
            </w:r>
            <w:r w:rsidR="00197AB1" w:rsidRPr="001F47F0">
              <w:t xml:space="preserve"> 30 minūtes </w:t>
            </w:r>
            <w:r w:rsidRPr="001F47F0">
              <w:t>tiek vadīta informācija</w:t>
            </w:r>
            <w:r w:rsidR="00DA6C18" w:rsidRPr="001F47F0">
              <w:t xml:space="preserve">, bet </w:t>
            </w:r>
            <w:r w:rsidRPr="001F47F0">
              <w:t xml:space="preserve">MAP lietotājs </w:t>
            </w:r>
            <w:r w:rsidR="00DA6C18" w:rsidRPr="001F47F0">
              <w:t>nenospiež pogu</w:t>
            </w:r>
            <w:r w:rsidR="00AA13AD" w:rsidRPr="001F47F0">
              <w:t xml:space="preserve"> “Saglabāt”</w:t>
            </w:r>
            <w:r w:rsidR="004E15D0" w:rsidRPr="001F47F0">
              <w:t xml:space="preserve">, </w:t>
            </w:r>
            <w:r w:rsidR="0041371B" w:rsidRPr="001F47F0">
              <w:t>ievadītā informācija pazūd</w:t>
            </w:r>
          </w:p>
          <w:p w14:paraId="7F192B65" w14:textId="63797B28" w:rsidR="002158CA" w:rsidRPr="001F47F0" w:rsidRDefault="002158CA" w:rsidP="005F20C3">
            <w:pPr>
              <w:pStyle w:val="ListParagraph"/>
              <w:numPr>
                <w:ilvl w:val="0"/>
                <w:numId w:val="7"/>
              </w:numPr>
              <w:spacing w:after="120"/>
              <w:ind w:left="714" w:hanging="357"/>
              <w:jc w:val="both"/>
              <w:rPr>
                <w:sz w:val="24"/>
                <w:szCs w:val="24"/>
              </w:rPr>
            </w:pPr>
            <w:r w:rsidRPr="001F47F0">
              <w:lastRenderedPageBreak/>
              <w:t xml:space="preserve">MAP aktivitātes laiks </w:t>
            </w:r>
            <w:r w:rsidR="00101FB5" w:rsidRPr="001F47F0">
              <w:t xml:space="preserve">ir </w:t>
            </w:r>
            <w:r w:rsidRPr="001F47F0">
              <w:t>15 min</w:t>
            </w:r>
            <w:r w:rsidR="000C1C1D" w:rsidRPr="001F47F0">
              <w:t>ūtes. J</w:t>
            </w:r>
            <w:r w:rsidR="00101FB5" w:rsidRPr="001F47F0">
              <w:t>a šajā laikā nenotiek nekādas darbības</w:t>
            </w:r>
            <w:r w:rsidR="0020005F" w:rsidRPr="001F47F0">
              <w:t xml:space="preserve">, </w:t>
            </w:r>
            <w:r w:rsidR="000C1C1D" w:rsidRPr="001F47F0">
              <w:t>MAP pārjautā, vai pārtraukt MAP lietošanu</w:t>
            </w:r>
            <w:r w:rsidR="00A978E9" w:rsidRPr="001F47F0">
              <w:t>,</w:t>
            </w:r>
            <w:r w:rsidR="000C1C1D" w:rsidRPr="001F47F0">
              <w:t xml:space="preserve"> un tikai tad MAP darbība pēc 15 minūšu neakt</w:t>
            </w:r>
            <w:r w:rsidR="00326124" w:rsidRPr="001F47F0">
              <w:t>ivitātes tiek pārtraukt</w:t>
            </w:r>
            <w:r w:rsidR="00CC5BEC" w:rsidRPr="001F47F0">
              <w:t>a</w:t>
            </w:r>
            <w:r w:rsidR="00326124" w:rsidRPr="001F47F0">
              <w:rPr>
                <w:sz w:val="24"/>
                <w:szCs w:val="24"/>
              </w:rPr>
              <w:t xml:space="preserve"> </w:t>
            </w:r>
          </w:p>
          <w:p w14:paraId="53B1E532" w14:textId="44CEEDB9" w:rsidR="007F51BB" w:rsidRPr="001F47F0" w:rsidDel="00183CB8" w:rsidRDefault="007F51BB" w:rsidP="005F20C3">
            <w:pPr>
              <w:pStyle w:val="ListParagraph"/>
              <w:numPr>
                <w:ilvl w:val="0"/>
                <w:numId w:val="7"/>
              </w:numPr>
              <w:spacing w:after="120"/>
              <w:ind w:left="714" w:hanging="357"/>
              <w:jc w:val="both"/>
              <w:rPr>
                <w:b/>
                <w:bCs/>
                <w:sz w:val="24"/>
                <w:szCs w:val="24"/>
              </w:rPr>
            </w:pPr>
            <w:r w:rsidRPr="001F47F0">
              <w:rPr>
                <w:b/>
                <w:bCs/>
              </w:rPr>
              <w:t>Lai ievadītā informācija būtu pilnvērtīga un saglabātos, aicinām projekta budžetā vienmēr norādīt izmaksas ar 2 (diviem) cipariem aiz komata - arī gadījumos, ja tās ir divas nulles</w:t>
            </w:r>
          </w:p>
        </w:tc>
      </w:tr>
      <w:tr w:rsidR="009F4D65" w:rsidRPr="001F47F0" w14:paraId="2814BC02" w14:textId="77777777" w:rsidTr="560CC034">
        <w:tc>
          <w:tcPr>
            <w:tcW w:w="1656" w:type="dxa"/>
            <w:shd w:val="clear" w:color="auto" w:fill="F2F4F4"/>
          </w:tcPr>
          <w:p w14:paraId="49A11128" w14:textId="6E8E9610" w:rsidR="009F4D65" w:rsidRPr="001F47F0" w:rsidRDefault="00324ED0" w:rsidP="005F20C3">
            <w:pPr>
              <w:jc w:val="both"/>
              <w:rPr>
                <w:noProof/>
                <w:sz w:val="24"/>
                <w:szCs w:val="24"/>
              </w:rPr>
            </w:pPr>
            <w:r w:rsidRPr="001F47F0">
              <w:rPr>
                <w:noProof/>
                <w:sz w:val="24"/>
                <w:szCs w:val="24"/>
              </w:rPr>
              <w:lastRenderedPageBreak/>
              <w:drawing>
                <wp:inline distT="0" distB="0" distL="0" distR="0" wp14:anchorId="6F1FE3CA" wp14:editId="35729F84">
                  <wp:extent cx="914400" cy="914400"/>
                  <wp:effectExtent l="0" t="0" r="0" b="0"/>
                  <wp:docPr id="65524620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F344803" w14:textId="05075F15" w:rsidR="009F4D65" w:rsidRPr="001F47F0" w:rsidRDefault="00A978E9" w:rsidP="005F20C3">
            <w:pPr>
              <w:jc w:val="both"/>
              <w:rPr>
                <w:b/>
                <w:bCs/>
                <w:color w:val="730020"/>
                <w:sz w:val="26"/>
                <w:szCs w:val="26"/>
              </w:rPr>
            </w:pPr>
            <w:r w:rsidRPr="001F47F0">
              <w:rPr>
                <w:b/>
                <w:bCs/>
                <w:color w:val="730020"/>
                <w:sz w:val="26"/>
                <w:szCs w:val="26"/>
              </w:rPr>
              <w:t>Kāpēc man n</w:t>
            </w:r>
            <w:r w:rsidR="009F4D65" w:rsidRPr="001F47F0">
              <w:rPr>
                <w:b/>
                <w:bCs/>
                <w:color w:val="730020"/>
                <w:sz w:val="26"/>
                <w:szCs w:val="26"/>
              </w:rPr>
              <w:t>esanāk autorizēties kā juridiskai personai</w:t>
            </w:r>
          </w:p>
          <w:p w14:paraId="7378A3F4" w14:textId="6F4B6B79" w:rsidR="00A31819" w:rsidRPr="001F47F0" w:rsidRDefault="009F4D65" w:rsidP="009B6018">
            <w:pPr>
              <w:pStyle w:val="ListParagraph"/>
              <w:numPr>
                <w:ilvl w:val="0"/>
                <w:numId w:val="13"/>
              </w:numPr>
              <w:jc w:val="both"/>
              <w:rPr>
                <w:b/>
                <w:bCs/>
                <w:color w:val="730020"/>
              </w:rPr>
            </w:pPr>
            <w:r w:rsidRPr="001F47F0">
              <w:t>Neatkarīgi no tā, kādu un cik</w:t>
            </w:r>
            <w:r w:rsidR="00324ED0" w:rsidRPr="001F47F0">
              <w:t xml:space="preserve"> daudz</w:t>
            </w:r>
            <w:r w:rsidRPr="001F47F0">
              <w:t xml:space="preserve"> organizācijas pārstāvat, </w:t>
            </w:r>
            <w:r w:rsidR="00A978E9" w:rsidRPr="001F47F0">
              <w:t>jums jā</w:t>
            </w:r>
            <w:r w:rsidRPr="001F47F0">
              <w:t>autorizē</w:t>
            </w:r>
            <w:r w:rsidR="00A978E9" w:rsidRPr="001F47F0">
              <w:t>ja</w:t>
            </w:r>
            <w:r w:rsidR="00324ED0" w:rsidRPr="001F47F0">
              <w:t xml:space="preserve">s MAP sistēmā kā </w:t>
            </w:r>
            <w:r w:rsidR="00324ED0" w:rsidRPr="001F47F0">
              <w:rPr>
                <w:b/>
                <w:bCs/>
              </w:rPr>
              <w:t>fiziskai</w:t>
            </w:r>
            <w:r w:rsidR="00324ED0" w:rsidRPr="001F47F0">
              <w:t xml:space="preserve"> personai</w:t>
            </w:r>
            <w:r w:rsidRPr="001F47F0">
              <w:t xml:space="preserve"> </w:t>
            </w:r>
          </w:p>
          <w:p w14:paraId="431C19C0" w14:textId="288E88C3" w:rsidR="009B6018" w:rsidRPr="001F47F0" w:rsidRDefault="009B6018" w:rsidP="009B6018">
            <w:pPr>
              <w:pStyle w:val="ListParagraph"/>
              <w:numPr>
                <w:ilvl w:val="0"/>
                <w:numId w:val="13"/>
              </w:numPr>
              <w:jc w:val="both"/>
              <w:rPr>
                <w:b/>
                <w:bCs/>
                <w:color w:val="730020"/>
              </w:rPr>
            </w:pPr>
            <w:r w:rsidRPr="001F47F0">
              <w:t xml:space="preserve">Visi pieteikumi no organizācijām, kurām esat pievienots </w:t>
            </w:r>
            <w:r w:rsidR="004B4FA7" w:rsidRPr="001F47F0">
              <w:t xml:space="preserve">kā pārstāvis </w:t>
            </w:r>
            <w:r w:rsidRPr="001F47F0">
              <w:t xml:space="preserve">MAP, </w:t>
            </w:r>
            <w:r w:rsidR="00A978E9" w:rsidRPr="001F47F0">
              <w:t>būs redzami</w:t>
            </w:r>
            <w:r w:rsidRPr="001F47F0">
              <w:t xml:space="preserve"> sadaļā “Mani pieteikumi”</w:t>
            </w:r>
          </w:p>
        </w:tc>
      </w:tr>
      <w:tr w:rsidR="00320692" w:rsidRPr="001F47F0" w14:paraId="6A9C70A2" w14:textId="77777777" w:rsidTr="560CC034">
        <w:tc>
          <w:tcPr>
            <w:tcW w:w="1656" w:type="dxa"/>
            <w:shd w:val="clear" w:color="auto" w:fill="F2F4F4"/>
          </w:tcPr>
          <w:p w14:paraId="5324CCC5" w14:textId="062D3F12" w:rsidR="00320692" w:rsidRPr="001F47F0" w:rsidRDefault="00320692" w:rsidP="00320692">
            <w:pPr>
              <w:jc w:val="both"/>
              <w:rPr>
                <w:noProof/>
                <w:sz w:val="24"/>
                <w:szCs w:val="24"/>
              </w:rPr>
            </w:pPr>
            <w:r w:rsidRPr="001F47F0">
              <w:rPr>
                <w:noProof/>
                <w:sz w:val="24"/>
                <w:szCs w:val="24"/>
              </w:rPr>
              <w:drawing>
                <wp:inline distT="0" distB="0" distL="0" distR="0" wp14:anchorId="10D93649" wp14:editId="78045074">
                  <wp:extent cx="914400" cy="914400"/>
                  <wp:effectExtent l="0" t="0" r="0" b="0"/>
                  <wp:docPr id="92120337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588F6C59" w14:textId="637962E7" w:rsidR="00320692" w:rsidRPr="001F47F0" w:rsidRDefault="560CC034" w:rsidP="00320692">
            <w:pPr>
              <w:jc w:val="both"/>
              <w:rPr>
                <w:b/>
                <w:bCs/>
                <w:color w:val="730020"/>
                <w:sz w:val="26"/>
                <w:szCs w:val="26"/>
              </w:rPr>
            </w:pPr>
            <w:r w:rsidRPr="001F47F0">
              <w:rPr>
                <w:b/>
                <w:bCs/>
                <w:color w:val="730020"/>
                <w:sz w:val="26"/>
                <w:szCs w:val="26"/>
              </w:rPr>
              <w:t>Ko darīt, ja</w:t>
            </w:r>
            <w:r w:rsidRPr="001F47F0">
              <w:rPr>
                <w:b/>
                <w:bCs/>
                <w:color w:val="730020"/>
                <w:sz w:val="26"/>
                <w:szCs w:val="26"/>
              </w:rPr>
              <w:t>,</w:t>
            </w:r>
            <w:r w:rsidRPr="001F47F0">
              <w:rPr>
                <w:b/>
                <w:bCs/>
                <w:color w:val="730020"/>
                <w:sz w:val="26"/>
                <w:szCs w:val="26"/>
              </w:rPr>
              <w:t xml:space="preserve"> autorizējoties MAP, parādās paziņojums "Lietotājs nav atrasts"?</w:t>
            </w:r>
          </w:p>
          <w:p w14:paraId="113C7611" w14:textId="77777777" w:rsidR="00320692" w:rsidRPr="001F47F0" w:rsidRDefault="00320692" w:rsidP="00320692">
            <w:pPr>
              <w:jc w:val="both"/>
              <w:rPr>
                <w:b/>
                <w:bCs/>
                <w:color w:val="730020"/>
                <w:sz w:val="26"/>
                <w:szCs w:val="26"/>
              </w:rPr>
            </w:pPr>
            <w:r w:rsidRPr="001F47F0">
              <w:rPr>
                <w:b/>
                <w:bCs/>
                <w:noProof/>
                <w:color w:val="730020"/>
                <w:sz w:val="26"/>
                <w:szCs w:val="26"/>
              </w:rPr>
              <w:drawing>
                <wp:inline distT="0" distB="0" distL="0" distR="0" wp14:anchorId="4C7B1339" wp14:editId="289D5F54">
                  <wp:extent cx="4429496" cy="2464641"/>
                  <wp:effectExtent l="0" t="0" r="9525" b="0"/>
                  <wp:docPr id="398109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7935"/>
                          <a:stretch/>
                        </pic:blipFill>
                        <pic:spPr bwMode="auto">
                          <a:xfrm>
                            <a:off x="0" y="0"/>
                            <a:ext cx="4458098" cy="2480556"/>
                          </a:xfrm>
                          <a:prstGeom prst="rect">
                            <a:avLst/>
                          </a:prstGeom>
                          <a:noFill/>
                          <a:ln>
                            <a:noFill/>
                          </a:ln>
                          <a:extLst>
                            <a:ext uri="{53640926-AAD7-44D8-BBD7-CCE9431645EC}">
                              <a14:shadowObscured xmlns:a14="http://schemas.microsoft.com/office/drawing/2010/main"/>
                            </a:ext>
                          </a:extLst>
                        </pic:spPr>
                      </pic:pic>
                    </a:graphicData>
                  </a:graphic>
                </wp:inline>
              </w:drawing>
            </w:r>
          </w:p>
          <w:p w14:paraId="578A1496" w14:textId="6422A45A" w:rsidR="00320692" w:rsidRPr="001F47F0" w:rsidRDefault="00320692" w:rsidP="00320692">
            <w:pPr>
              <w:pStyle w:val="ListParagraph"/>
              <w:numPr>
                <w:ilvl w:val="0"/>
                <w:numId w:val="8"/>
              </w:numPr>
              <w:jc w:val="both"/>
              <w:rPr>
                <w:b/>
                <w:bCs/>
                <w:color w:val="730020"/>
                <w:sz w:val="26"/>
                <w:szCs w:val="26"/>
              </w:rPr>
            </w:pPr>
            <w:r w:rsidRPr="001F47F0">
              <w:t>Pārliecināties, kāds lietotāja lomas termiņš bija norādīts MAP lietotāja izveides veidlapā. Ja termiņš ir pagājis, MAP nav iespējams autorizēties un šādā gadījumā ir jāiesniedz aktualizēta MAP lietotāju izveides veidlapa, saskaņā ar</w:t>
            </w:r>
            <w:r w:rsidR="00E74EA8" w:rsidRPr="001F47F0">
              <w:t xml:space="preserve"> </w:t>
            </w:r>
            <w:r w:rsidRPr="001F47F0">
              <w:t>kuru tiks pagarināts MAP lietotāja lomas termiņš. Veidlapa ir pieejama Fonda mājaslapā –</w:t>
            </w:r>
            <w:r w:rsidRPr="001F47F0">
              <w:rPr>
                <w:b/>
                <w:bCs/>
                <w:color w:val="730020"/>
                <w:sz w:val="26"/>
                <w:szCs w:val="26"/>
              </w:rPr>
              <w:t xml:space="preserve"> </w:t>
            </w:r>
            <w:hyperlink r:id="rId13" w:anchor="1solis-map-lietotaja-profila-izveide" w:history="1">
              <w:r w:rsidRPr="001F47F0">
                <w:rPr>
                  <w:rStyle w:val="Hyperlink"/>
                </w:rPr>
                <w:t>https://www.sif.gov.lv/lv/map-merka-finansejuma-izlietojuma-parvaldibas-platforma#1solis-map-lietotaja-profila-izveide</w:t>
              </w:r>
            </w:hyperlink>
          </w:p>
          <w:p w14:paraId="45D07EC7" w14:textId="3FEBBE1E" w:rsidR="00320692" w:rsidRPr="001F47F0" w:rsidRDefault="00320692" w:rsidP="00320692">
            <w:pPr>
              <w:jc w:val="both"/>
              <w:rPr>
                <w:b/>
                <w:bCs/>
                <w:color w:val="730020"/>
                <w:sz w:val="26"/>
                <w:szCs w:val="26"/>
              </w:rPr>
            </w:pPr>
            <w:r w:rsidRPr="001F47F0">
              <w:t>Ja lietotāja lomas termiņš nav beidzies, tas nozīmē, ka MAP lietotājs ir bloķēts</w:t>
            </w:r>
            <w:r w:rsidR="00054ACE" w:rsidRPr="001F47F0">
              <w:t xml:space="preserve">. </w:t>
            </w:r>
            <w:r w:rsidRPr="001F47F0">
              <w:t xml:space="preserve"> </w:t>
            </w:r>
            <w:r w:rsidR="00054ACE" w:rsidRPr="001F47F0">
              <w:t>Š</w:t>
            </w:r>
            <w:r w:rsidRPr="001F47F0">
              <w:t xml:space="preserve">ādā gadījumā aicinām sazināties ar Projektu konkursu un uzraudzības nodaļas vadītāja vietnieci </w:t>
            </w:r>
            <w:r w:rsidRPr="001F47F0">
              <w:rPr>
                <w:b/>
                <w:bCs/>
              </w:rPr>
              <w:t xml:space="preserve">Lieni Vārslavāni: +371 22811009, </w:t>
            </w:r>
            <w:hyperlink r:id="rId14" w:history="1">
              <w:r w:rsidRPr="001F47F0">
                <w:rPr>
                  <w:rStyle w:val="Hyperlink"/>
                  <w:b/>
                  <w:bCs/>
                </w:rPr>
                <w:t>MAP@sif.gov.lv</w:t>
              </w:r>
            </w:hyperlink>
          </w:p>
        </w:tc>
      </w:tr>
      <w:tr w:rsidR="00701268" w:rsidRPr="001F47F0" w14:paraId="0A1EA6C3" w14:textId="77777777" w:rsidTr="560CC034">
        <w:tc>
          <w:tcPr>
            <w:tcW w:w="1656" w:type="dxa"/>
            <w:shd w:val="clear" w:color="auto" w:fill="F2F4F4"/>
          </w:tcPr>
          <w:p w14:paraId="2AC88031" w14:textId="4C8744C3" w:rsidR="00701268" w:rsidRPr="001F47F0" w:rsidRDefault="003A79C3" w:rsidP="005F20C3">
            <w:pPr>
              <w:jc w:val="both"/>
              <w:rPr>
                <w:noProof/>
              </w:rPr>
            </w:pPr>
            <w:r w:rsidRPr="001F47F0">
              <w:rPr>
                <w:noProof/>
                <w:sz w:val="24"/>
                <w:szCs w:val="24"/>
              </w:rPr>
              <w:drawing>
                <wp:inline distT="0" distB="0" distL="0" distR="0" wp14:anchorId="7C65B8D0" wp14:editId="2119654A">
                  <wp:extent cx="914400" cy="914400"/>
                  <wp:effectExtent l="0" t="0" r="0" b="0"/>
                  <wp:docPr id="212020660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0FD58AF7" w14:textId="686C3378" w:rsidR="00C347D1" w:rsidRPr="001F47F0" w:rsidRDefault="00AC391F" w:rsidP="005F20C3">
            <w:pPr>
              <w:jc w:val="both"/>
              <w:rPr>
                <w:b/>
                <w:bCs/>
                <w:color w:val="730020"/>
                <w:sz w:val="26"/>
                <w:szCs w:val="26"/>
              </w:rPr>
            </w:pPr>
            <w:r w:rsidRPr="001F47F0">
              <w:rPr>
                <w:b/>
                <w:bCs/>
                <w:color w:val="730020"/>
                <w:sz w:val="26"/>
                <w:szCs w:val="26"/>
              </w:rPr>
              <w:t xml:space="preserve">Sadaļā </w:t>
            </w:r>
            <w:r w:rsidR="004B4FA7" w:rsidRPr="001F47F0">
              <w:rPr>
                <w:b/>
                <w:bCs/>
                <w:color w:val="730020"/>
                <w:sz w:val="26"/>
                <w:szCs w:val="26"/>
              </w:rPr>
              <w:t>“</w:t>
            </w:r>
            <w:r w:rsidRPr="001F47F0">
              <w:rPr>
                <w:b/>
                <w:bCs/>
                <w:color w:val="730020"/>
                <w:sz w:val="26"/>
                <w:szCs w:val="26"/>
              </w:rPr>
              <w:t>Projekta mērķis</w:t>
            </w:r>
            <w:r w:rsidR="004B4FA7" w:rsidRPr="001F47F0">
              <w:rPr>
                <w:b/>
                <w:bCs/>
                <w:color w:val="730020"/>
                <w:sz w:val="26"/>
                <w:szCs w:val="26"/>
              </w:rPr>
              <w:t>”</w:t>
            </w:r>
            <w:r w:rsidR="00585071" w:rsidRPr="001F47F0">
              <w:rPr>
                <w:b/>
                <w:bCs/>
                <w:color w:val="730020"/>
                <w:sz w:val="26"/>
                <w:szCs w:val="26"/>
              </w:rPr>
              <w:t xml:space="preserve"> </w:t>
            </w:r>
            <w:r w:rsidRPr="001F47F0">
              <w:rPr>
                <w:b/>
                <w:bCs/>
                <w:color w:val="730020"/>
                <w:sz w:val="26"/>
                <w:szCs w:val="26"/>
              </w:rPr>
              <w:t>ir vieta diviem teikumiem. Vai tas tā ir domāts - īsi un kodolīgi?</w:t>
            </w:r>
          </w:p>
          <w:p w14:paraId="12289B38" w14:textId="0DE2B527" w:rsidR="00585071" w:rsidRPr="001F47F0" w:rsidRDefault="002235D3" w:rsidP="005F20C3">
            <w:pPr>
              <w:pStyle w:val="ListParagraph"/>
              <w:numPr>
                <w:ilvl w:val="0"/>
                <w:numId w:val="7"/>
              </w:numPr>
              <w:jc w:val="both"/>
              <w:rPr>
                <w:b/>
                <w:bCs/>
                <w:color w:val="730020"/>
              </w:rPr>
            </w:pPr>
            <w:r w:rsidRPr="001F47F0">
              <w:t>Jā, š</w:t>
            </w:r>
            <w:r w:rsidR="007912EC" w:rsidRPr="001F47F0">
              <w:t xml:space="preserve">ajā laukā vēlams </w:t>
            </w:r>
            <w:r w:rsidRPr="001F47F0">
              <w:t xml:space="preserve">norādīt projekta mērķi īsi un kodolīgi </w:t>
            </w:r>
            <w:r w:rsidR="00CA6F32" w:rsidRPr="001F47F0">
              <w:t>–</w:t>
            </w:r>
            <w:r w:rsidRPr="001F47F0">
              <w:t xml:space="preserve"> </w:t>
            </w:r>
            <w:r w:rsidR="00CA6F32" w:rsidRPr="001F47F0">
              <w:t>mērķi plašāk aprakstīt var projekta pieteikuma formas B sadaļā</w:t>
            </w:r>
          </w:p>
          <w:p w14:paraId="68EA9337" w14:textId="1D497687" w:rsidR="002235D3" w:rsidRPr="001F47F0" w:rsidRDefault="560CC034" w:rsidP="005F20C3">
            <w:pPr>
              <w:pStyle w:val="ListParagraph"/>
              <w:numPr>
                <w:ilvl w:val="0"/>
                <w:numId w:val="7"/>
              </w:numPr>
              <w:jc w:val="both"/>
              <w:rPr>
                <w:b/>
                <w:bCs/>
                <w:color w:val="730020"/>
                <w:sz w:val="28"/>
                <w:szCs w:val="28"/>
              </w:rPr>
            </w:pPr>
            <w:r w:rsidRPr="001F47F0">
              <w:t xml:space="preserve">Lauks neierobežo ievadāmo rakstu zīmju skaitu - tajā var ievadīt arī vairāk </w:t>
            </w:r>
            <w:r w:rsidR="00054ACE" w:rsidRPr="001F47F0">
              <w:t>ne</w:t>
            </w:r>
            <w:r w:rsidRPr="001F47F0">
              <w:t>kā divus teikumus. Lai gan lauks vizuāli nepaplašinās, informāciju tajā var ievadīt neierobežotā daudzumā. Ievadītā informācija būs redzama,</w:t>
            </w:r>
            <w:r w:rsidRPr="001F47F0">
              <w:t xml:space="preserve"> un to var pārbaudīt, veicot pieteikuma eksportu</w:t>
            </w:r>
          </w:p>
        </w:tc>
      </w:tr>
      <w:tr w:rsidR="00F84917" w:rsidRPr="001F47F0" w14:paraId="29E9BD66" w14:textId="77777777" w:rsidTr="560CC034">
        <w:tc>
          <w:tcPr>
            <w:tcW w:w="1656" w:type="dxa"/>
            <w:shd w:val="clear" w:color="auto" w:fill="F2F4F4"/>
          </w:tcPr>
          <w:p w14:paraId="1586045A" w14:textId="38E75F10" w:rsidR="00F84917" w:rsidRPr="001F47F0" w:rsidRDefault="002F7358" w:rsidP="005F20C3">
            <w:pPr>
              <w:jc w:val="both"/>
              <w:rPr>
                <w:noProof/>
              </w:rPr>
            </w:pPr>
            <w:r w:rsidRPr="001F47F0">
              <w:rPr>
                <w:noProof/>
                <w:sz w:val="24"/>
                <w:szCs w:val="24"/>
              </w:rPr>
              <w:lastRenderedPageBreak/>
              <w:drawing>
                <wp:inline distT="0" distB="0" distL="0" distR="0" wp14:anchorId="1F36A954" wp14:editId="0F0ABE0E">
                  <wp:extent cx="914400" cy="914400"/>
                  <wp:effectExtent l="0" t="0" r="0" b="0"/>
                  <wp:docPr id="1265218954"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B10A9A0" w14:textId="1FDDBBBC" w:rsidR="00F84917" w:rsidRPr="001F47F0" w:rsidRDefault="00BB0AED" w:rsidP="005F20C3">
            <w:pPr>
              <w:jc w:val="both"/>
              <w:rPr>
                <w:b/>
                <w:bCs/>
                <w:color w:val="730020"/>
                <w:sz w:val="28"/>
                <w:szCs w:val="28"/>
              </w:rPr>
            </w:pPr>
            <w:r w:rsidRPr="001F47F0">
              <w:rPr>
                <w:b/>
                <w:bCs/>
                <w:color w:val="730020"/>
                <w:sz w:val="26"/>
                <w:szCs w:val="26"/>
              </w:rPr>
              <w:t>Cik ilgā laikā plānots izvērtēt projektus</w:t>
            </w:r>
            <w:r w:rsidR="004611F2" w:rsidRPr="001F47F0">
              <w:rPr>
                <w:b/>
                <w:bCs/>
                <w:color w:val="730020"/>
                <w:sz w:val="26"/>
                <w:szCs w:val="26"/>
              </w:rPr>
              <w:t>?</w:t>
            </w:r>
          </w:p>
          <w:p w14:paraId="5161A452" w14:textId="07E66782" w:rsidR="00A44FBF" w:rsidRPr="001F47F0" w:rsidRDefault="008E1283" w:rsidP="005F20C3">
            <w:pPr>
              <w:pStyle w:val="ListParagraph"/>
              <w:numPr>
                <w:ilvl w:val="0"/>
                <w:numId w:val="12"/>
              </w:numPr>
              <w:jc w:val="both"/>
              <w:rPr>
                <w:b/>
                <w:bCs/>
                <w:color w:val="730020"/>
                <w:sz w:val="28"/>
                <w:szCs w:val="28"/>
              </w:rPr>
            </w:pPr>
            <w:r w:rsidRPr="001F47F0">
              <w:t>Projektu pieteikumu izvērtēšanas periods var ilgt no četrām līdz sešām nedēļām, ņemot vērā iesniegto pieteikumu skaitu</w:t>
            </w:r>
          </w:p>
        </w:tc>
      </w:tr>
      <w:tr w:rsidR="00362090" w:rsidRPr="001F47F0" w14:paraId="5EA865A1" w14:textId="77777777" w:rsidTr="560CC034">
        <w:tc>
          <w:tcPr>
            <w:tcW w:w="1656" w:type="dxa"/>
            <w:shd w:val="clear" w:color="auto" w:fill="F2F4F4"/>
          </w:tcPr>
          <w:p w14:paraId="5FE1FE11" w14:textId="0A8DACC5" w:rsidR="00362090" w:rsidRPr="001F47F0" w:rsidRDefault="00F04292" w:rsidP="005F20C3">
            <w:pPr>
              <w:jc w:val="both"/>
              <w:rPr>
                <w:noProof/>
              </w:rPr>
            </w:pPr>
            <w:r w:rsidRPr="001F47F0">
              <w:rPr>
                <w:noProof/>
                <w:sz w:val="24"/>
                <w:szCs w:val="24"/>
              </w:rPr>
              <w:drawing>
                <wp:inline distT="0" distB="0" distL="0" distR="0" wp14:anchorId="7829C18D" wp14:editId="74F34311">
                  <wp:extent cx="914400" cy="914400"/>
                  <wp:effectExtent l="0" t="0" r="0" b="0"/>
                  <wp:docPr id="1884957607"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C1B55EE" w14:textId="470EAAD5" w:rsidR="00FF6393" w:rsidRPr="001F47F0" w:rsidRDefault="00B801EF" w:rsidP="005F20C3">
            <w:pPr>
              <w:jc w:val="both"/>
              <w:rPr>
                <w:b/>
                <w:bCs/>
                <w:color w:val="730020"/>
                <w:sz w:val="26"/>
                <w:szCs w:val="26"/>
              </w:rPr>
            </w:pPr>
            <w:r w:rsidRPr="001F47F0">
              <w:rPr>
                <w:b/>
                <w:bCs/>
                <w:color w:val="730020"/>
                <w:sz w:val="26"/>
                <w:szCs w:val="26"/>
              </w:rPr>
              <w:t>Vai pasākumu rīkošanā ir noteikta kāda proporcija? Cik pasākuma apmeklētājiem jābūt Ukrainas civiliedzīvotājiem un cik vietējās kopienas pārstāvjiem</w:t>
            </w:r>
            <w:r w:rsidR="00FF6393" w:rsidRPr="001F47F0">
              <w:rPr>
                <w:b/>
                <w:bCs/>
                <w:color w:val="730020"/>
                <w:sz w:val="26"/>
                <w:szCs w:val="26"/>
              </w:rPr>
              <w:t>?</w:t>
            </w:r>
          </w:p>
          <w:p w14:paraId="7BDCBF6B" w14:textId="3179D4B1" w:rsidR="00A73F61" w:rsidRPr="001F47F0" w:rsidRDefault="00E64559" w:rsidP="002A5DA8">
            <w:pPr>
              <w:pStyle w:val="ListParagraph"/>
              <w:numPr>
                <w:ilvl w:val="0"/>
                <w:numId w:val="12"/>
              </w:numPr>
              <w:jc w:val="both"/>
              <w:rPr>
                <w:b/>
                <w:bCs/>
                <w:color w:val="730020"/>
                <w:sz w:val="28"/>
                <w:szCs w:val="28"/>
              </w:rPr>
            </w:pPr>
            <w:r w:rsidRPr="001F47F0">
              <w:t>Konkursa nolikumā nav noteikta iesaistīto dalībnieku proporcija, bet ir jāņem vērā programmas</w:t>
            </w:r>
            <w:r w:rsidR="00D919BD" w:rsidRPr="001F47F0">
              <w:t xml:space="preserve"> un pasākuma</w:t>
            </w:r>
            <w:r w:rsidRPr="001F47F0">
              <w:t xml:space="preserve"> mērķis un jāievēro samērīguma princips</w:t>
            </w:r>
          </w:p>
        </w:tc>
      </w:tr>
      <w:tr w:rsidR="00E909A8" w:rsidRPr="001F47F0" w14:paraId="21A3C4E9" w14:textId="77777777" w:rsidTr="560CC034">
        <w:tc>
          <w:tcPr>
            <w:tcW w:w="1656" w:type="dxa"/>
            <w:shd w:val="clear" w:color="auto" w:fill="F2F4F4"/>
          </w:tcPr>
          <w:p w14:paraId="373CA67D" w14:textId="6FED9D44" w:rsidR="00E909A8" w:rsidRPr="001F47F0" w:rsidRDefault="00F04292" w:rsidP="005F20C3">
            <w:pPr>
              <w:jc w:val="both"/>
              <w:rPr>
                <w:noProof/>
              </w:rPr>
            </w:pPr>
            <w:r w:rsidRPr="001F47F0">
              <w:rPr>
                <w:noProof/>
                <w:sz w:val="24"/>
                <w:szCs w:val="24"/>
              </w:rPr>
              <w:drawing>
                <wp:inline distT="0" distB="0" distL="0" distR="0" wp14:anchorId="09B73A49" wp14:editId="5543AA4E">
                  <wp:extent cx="914400" cy="914400"/>
                  <wp:effectExtent l="0" t="0" r="0" b="0"/>
                  <wp:docPr id="926238342"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1F0D07F" w14:textId="054DAEFA" w:rsidR="00E909A8" w:rsidRPr="001F47F0" w:rsidRDefault="00663862" w:rsidP="00663862">
            <w:pPr>
              <w:jc w:val="both"/>
              <w:rPr>
                <w:b/>
                <w:bCs/>
                <w:color w:val="730020"/>
                <w:sz w:val="26"/>
                <w:szCs w:val="26"/>
              </w:rPr>
            </w:pPr>
            <w:r w:rsidRPr="001F47F0">
              <w:rPr>
                <w:b/>
                <w:bCs/>
                <w:color w:val="730020"/>
                <w:sz w:val="26"/>
                <w:szCs w:val="26"/>
              </w:rPr>
              <w:t>Vai ēdināšanas izmaksu ierobežojums attiec</w:t>
            </w:r>
            <w:r w:rsidR="00D919BD" w:rsidRPr="001F47F0">
              <w:rPr>
                <w:b/>
                <w:bCs/>
                <w:color w:val="730020"/>
                <w:sz w:val="26"/>
                <w:szCs w:val="26"/>
              </w:rPr>
              <w:t>as</w:t>
            </w:r>
            <w:r w:rsidRPr="001F47F0">
              <w:rPr>
                <w:b/>
                <w:bCs/>
                <w:color w:val="730020"/>
                <w:sz w:val="26"/>
                <w:szCs w:val="26"/>
              </w:rPr>
              <w:t xml:space="preserve"> arī uz nometņu organizēšanu</w:t>
            </w:r>
            <w:r w:rsidR="00E909A8" w:rsidRPr="001F47F0">
              <w:rPr>
                <w:b/>
                <w:bCs/>
                <w:color w:val="730020"/>
                <w:sz w:val="26"/>
                <w:szCs w:val="26"/>
              </w:rPr>
              <w:t>?</w:t>
            </w:r>
          </w:p>
          <w:p w14:paraId="2CCBCDD2" w14:textId="4CA81A98" w:rsidR="006C2862" w:rsidRPr="001F47F0" w:rsidRDefault="006D36B5" w:rsidP="006C2862">
            <w:pPr>
              <w:pStyle w:val="ListParagraph"/>
              <w:numPr>
                <w:ilvl w:val="0"/>
                <w:numId w:val="10"/>
              </w:numPr>
              <w:jc w:val="both"/>
            </w:pPr>
            <w:r w:rsidRPr="001F47F0">
              <w:t>Jā, ēdināšanas izmaksu ierobežojums attiecas uz projektu kopumā</w:t>
            </w:r>
          </w:p>
        </w:tc>
      </w:tr>
      <w:tr w:rsidR="0039078D" w:rsidRPr="001F47F0" w14:paraId="27512FA2" w14:textId="77777777" w:rsidTr="560CC034">
        <w:trPr>
          <w:trHeight w:val="1038"/>
        </w:trPr>
        <w:tc>
          <w:tcPr>
            <w:tcW w:w="1656" w:type="dxa"/>
            <w:shd w:val="clear" w:color="auto" w:fill="F2F4F4"/>
          </w:tcPr>
          <w:p w14:paraId="249A8D0D" w14:textId="291DC2B7" w:rsidR="0039078D" w:rsidRPr="001F47F0" w:rsidRDefault="0039078D" w:rsidP="005F20C3">
            <w:pPr>
              <w:jc w:val="both"/>
              <w:rPr>
                <w:noProof/>
                <w:sz w:val="24"/>
                <w:szCs w:val="24"/>
              </w:rPr>
            </w:pPr>
            <w:r w:rsidRPr="001F47F0">
              <w:rPr>
                <w:noProof/>
                <w:sz w:val="24"/>
                <w:szCs w:val="24"/>
              </w:rPr>
              <w:drawing>
                <wp:inline distT="0" distB="0" distL="0" distR="0" wp14:anchorId="75C3B0E2" wp14:editId="6F65B619">
                  <wp:extent cx="914400" cy="914400"/>
                  <wp:effectExtent l="0" t="0" r="0" b="0"/>
                  <wp:docPr id="177081166"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7D3F9677" w14:textId="79F37A77" w:rsidR="00DB6C28" w:rsidRPr="001F47F0" w:rsidRDefault="00DB6C28" w:rsidP="00DB6C28">
            <w:pPr>
              <w:jc w:val="both"/>
              <w:rPr>
                <w:b/>
                <w:bCs/>
                <w:color w:val="730020"/>
                <w:sz w:val="26"/>
                <w:szCs w:val="26"/>
              </w:rPr>
            </w:pPr>
            <w:r w:rsidRPr="001F47F0">
              <w:rPr>
                <w:b/>
                <w:bCs/>
                <w:color w:val="730020"/>
                <w:sz w:val="26"/>
                <w:szCs w:val="26"/>
              </w:rPr>
              <w:t>Vai maksājum</w:t>
            </w:r>
            <w:r w:rsidR="00C171E9" w:rsidRPr="001F47F0">
              <w:rPr>
                <w:b/>
                <w:bCs/>
                <w:color w:val="730020"/>
                <w:sz w:val="26"/>
                <w:szCs w:val="26"/>
              </w:rPr>
              <w:t>u</w:t>
            </w:r>
            <w:r w:rsidR="7EC4F516" w:rsidRPr="001F47F0">
              <w:rPr>
                <w:b/>
                <w:bCs/>
                <w:color w:val="730020"/>
                <w:sz w:val="26"/>
                <w:szCs w:val="26"/>
              </w:rPr>
              <w:t xml:space="preserve"> var veikt</w:t>
            </w:r>
            <w:r w:rsidRPr="001F47F0">
              <w:rPr>
                <w:b/>
                <w:bCs/>
                <w:color w:val="730020"/>
                <w:sz w:val="26"/>
                <w:szCs w:val="26"/>
              </w:rPr>
              <w:t xml:space="preserve"> pēc projekta beigu termiņa</w:t>
            </w:r>
            <w:r w:rsidR="00D919BD" w:rsidRPr="001F47F0">
              <w:rPr>
                <w:b/>
                <w:bCs/>
                <w:color w:val="730020"/>
                <w:sz w:val="26"/>
                <w:szCs w:val="26"/>
              </w:rPr>
              <w:t>, p</w:t>
            </w:r>
            <w:r w:rsidR="00B0771C" w:rsidRPr="001F47F0">
              <w:rPr>
                <w:b/>
                <w:bCs/>
                <w:color w:val="730020"/>
                <w:sz w:val="26"/>
                <w:szCs w:val="26"/>
              </w:rPr>
              <w:t xml:space="preserve">iemēram, janvārī izmaksāt </w:t>
            </w:r>
            <w:r w:rsidR="00B0771C" w:rsidRPr="001F47F0">
              <w:rPr>
                <w:b/>
                <w:bCs/>
                <w:color w:val="730020"/>
                <w:sz w:val="26"/>
                <w:szCs w:val="26"/>
              </w:rPr>
              <w:t>algas par decembri?</w:t>
            </w:r>
          </w:p>
          <w:p w14:paraId="16577B4A" w14:textId="4F7458B4" w:rsidR="0078491F" w:rsidRPr="001F47F0" w:rsidRDefault="00B0771C" w:rsidP="0078491F">
            <w:pPr>
              <w:pStyle w:val="ListParagraph"/>
              <w:numPr>
                <w:ilvl w:val="0"/>
                <w:numId w:val="10"/>
              </w:numPr>
            </w:pPr>
            <w:r w:rsidRPr="001F47F0">
              <w:t>Projekta izmaksu attiecināmības periods ir no 202</w:t>
            </w:r>
            <w:r w:rsidR="0078491F" w:rsidRPr="001F47F0">
              <w:t>5</w:t>
            </w:r>
            <w:r w:rsidRPr="001F47F0">
              <w:t>. gada 1. marta līdz 202</w:t>
            </w:r>
            <w:r w:rsidR="0078491F" w:rsidRPr="001F47F0">
              <w:t>5</w:t>
            </w:r>
            <w:r w:rsidRPr="001F47F0">
              <w:t>. gada 31. decembrim. Visām projekta aktivitātēm jābūt pabeigtām līdz 202</w:t>
            </w:r>
            <w:r w:rsidR="0078491F" w:rsidRPr="001F47F0">
              <w:t>5</w:t>
            </w:r>
            <w:r w:rsidRPr="001F47F0">
              <w:t>. gada 31. decembrim, bet algas par decembra mēnesi varat izmaksāt decembra beigās vai janvāra sākumā</w:t>
            </w:r>
          </w:p>
          <w:p w14:paraId="5821E4BE" w14:textId="0B95D2F7" w:rsidR="0039078D" w:rsidRPr="001F47F0" w:rsidRDefault="00B0771C" w:rsidP="0078491F">
            <w:pPr>
              <w:pStyle w:val="ListParagraph"/>
              <w:numPr>
                <w:ilvl w:val="0"/>
                <w:numId w:val="10"/>
              </w:numPr>
            </w:pPr>
            <w:r w:rsidRPr="001F47F0">
              <w:t>Konkursa nolikuma</w:t>
            </w:r>
            <w:r w:rsidR="0078491F" w:rsidRPr="001F47F0">
              <w:t xml:space="preserve"> 4.1.3. apakšpunkts nosaka, ka projekta izmaksas ir attiecināmas, ja tās ir radušās projekta īstenošanas laikā, kas noteikts projekta īstenošanas līgumā, ir faktiski veiktas, tās ir reāli apmaksājis projekta īstenotājs ne ātrāk par </w:t>
            </w:r>
            <w:r w:rsidR="0078491F" w:rsidRPr="001F47F0">
              <w:rPr>
                <w:b/>
                <w:bCs/>
              </w:rPr>
              <w:t>projekta izmaksu attiecināmības perioda sākumu</w:t>
            </w:r>
            <w:r w:rsidR="0078491F" w:rsidRPr="001F47F0">
              <w:t xml:space="preserve"> un līdz projekta </w:t>
            </w:r>
            <w:r w:rsidR="0078491F" w:rsidRPr="001F47F0">
              <w:rPr>
                <w:b/>
                <w:bCs/>
              </w:rPr>
              <w:t>noslēguma pārskata apstiprināšanas dienai</w:t>
            </w:r>
          </w:p>
        </w:tc>
      </w:tr>
      <w:tr w:rsidR="00EE3225" w:rsidRPr="001F47F0" w14:paraId="6ACF19C1" w14:textId="77777777" w:rsidTr="560CC034">
        <w:tc>
          <w:tcPr>
            <w:tcW w:w="1656" w:type="dxa"/>
            <w:shd w:val="clear" w:color="auto" w:fill="F2F4F4"/>
          </w:tcPr>
          <w:p w14:paraId="5424D53E" w14:textId="53E37261" w:rsidR="00EE3225" w:rsidRPr="001F47F0" w:rsidRDefault="00A4147A" w:rsidP="005F20C3">
            <w:pPr>
              <w:jc w:val="both"/>
              <w:rPr>
                <w:noProof/>
                <w:sz w:val="24"/>
                <w:szCs w:val="24"/>
              </w:rPr>
            </w:pPr>
            <w:r w:rsidRPr="001F47F0">
              <w:rPr>
                <w:noProof/>
                <w:sz w:val="24"/>
                <w:szCs w:val="24"/>
              </w:rPr>
              <w:drawing>
                <wp:inline distT="0" distB="0" distL="0" distR="0" wp14:anchorId="57A7C822" wp14:editId="5AB59279">
                  <wp:extent cx="914400" cy="914400"/>
                  <wp:effectExtent l="0" t="0" r="0" b="0"/>
                  <wp:docPr id="469264035"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9ABF3FB" w14:textId="1ADC9A47" w:rsidR="00EE3225" w:rsidRPr="001F47F0" w:rsidRDefault="005C3726" w:rsidP="005F20C3">
            <w:pPr>
              <w:jc w:val="both"/>
              <w:rPr>
                <w:b/>
                <w:bCs/>
                <w:color w:val="730020"/>
                <w:sz w:val="26"/>
                <w:szCs w:val="26"/>
              </w:rPr>
            </w:pPr>
            <w:r w:rsidRPr="001F47F0">
              <w:rPr>
                <w:b/>
                <w:bCs/>
                <w:color w:val="730020"/>
                <w:sz w:val="26"/>
                <w:szCs w:val="26"/>
              </w:rPr>
              <w:t>Vai</w:t>
            </w:r>
            <w:r w:rsidR="51AF7D04" w:rsidRPr="001F47F0">
              <w:rPr>
                <w:b/>
                <w:bCs/>
                <w:color w:val="730020"/>
                <w:sz w:val="26"/>
                <w:szCs w:val="26"/>
              </w:rPr>
              <w:t>,</w:t>
            </w:r>
            <w:r w:rsidRPr="001F47F0">
              <w:rPr>
                <w:b/>
                <w:bCs/>
                <w:color w:val="730020"/>
                <w:sz w:val="26"/>
                <w:szCs w:val="26"/>
              </w:rPr>
              <w:t xml:space="preserve"> </w:t>
            </w:r>
            <w:r w:rsidRPr="001F47F0">
              <w:rPr>
                <w:b/>
                <w:bCs/>
                <w:color w:val="730020"/>
                <w:sz w:val="26"/>
                <w:szCs w:val="26"/>
              </w:rPr>
              <w:t>rīkojot pasākumu</w:t>
            </w:r>
            <w:r w:rsidR="5C8ADC04" w:rsidRPr="001F47F0">
              <w:rPr>
                <w:b/>
                <w:bCs/>
                <w:color w:val="730020"/>
                <w:sz w:val="26"/>
                <w:szCs w:val="26"/>
              </w:rPr>
              <w:t>,</w:t>
            </w:r>
            <w:r w:rsidRPr="001F47F0">
              <w:rPr>
                <w:b/>
                <w:bCs/>
                <w:color w:val="730020"/>
                <w:sz w:val="26"/>
                <w:szCs w:val="26"/>
              </w:rPr>
              <w:t xml:space="preserve"> ir jāveic dalībnieku uzskaite</w:t>
            </w:r>
            <w:r w:rsidR="00EE3225" w:rsidRPr="001F47F0">
              <w:rPr>
                <w:b/>
                <w:bCs/>
                <w:color w:val="730020"/>
                <w:sz w:val="26"/>
                <w:szCs w:val="26"/>
              </w:rPr>
              <w:t>?</w:t>
            </w:r>
          </w:p>
          <w:p w14:paraId="6D54ED5F" w14:textId="6CD1F7DD" w:rsidR="004900BE" w:rsidRPr="001F47F0" w:rsidRDefault="005C3726" w:rsidP="00E837A7">
            <w:pPr>
              <w:pStyle w:val="ListParagraph"/>
              <w:numPr>
                <w:ilvl w:val="0"/>
                <w:numId w:val="14"/>
              </w:numPr>
              <w:jc w:val="both"/>
              <w:rPr>
                <w:b/>
                <w:bCs/>
                <w:color w:val="730020"/>
                <w:sz w:val="24"/>
                <w:szCs w:val="24"/>
              </w:rPr>
            </w:pPr>
            <w:r w:rsidRPr="001F47F0">
              <w:t>Jā, lai apliecinātu, ka ir sasniegti aktivitātes rezultatīvie rādītāji (plānotais dalībnieku skaits), ir jāparedz, k</w:t>
            </w:r>
            <w:r w:rsidR="00BA40FF" w:rsidRPr="001F47F0">
              <w:t xml:space="preserve">a tiek </w:t>
            </w:r>
            <w:r w:rsidRPr="001F47F0">
              <w:t>veikta dalībnieku uzskaite</w:t>
            </w:r>
          </w:p>
          <w:p w14:paraId="241593AD" w14:textId="6944F06B" w:rsidR="0078491F" w:rsidRPr="001F47F0" w:rsidRDefault="0078491F" w:rsidP="00E837A7">
            <w:pPr>
              <w:pStyle w:val="ListParagraph"/>
              <w:numPr>
                <w:ilvl w:val="0"/>
                <w:numId w:val="14"/>
              </w:numPr>
              <w:jc w:val="both"/>
              <w:rPr>
                <w:b/>
                <w:bCs/>
                <w:color w:val="730020"/>
                <w:sz w:val="24"/>
                <w:szCs w:val="24"/>
              </w:rPr>
            </w:pPr>
            <w:r w:rsidRPr="001F47F0">
              <w:t>Dalībnieku uzskaite notiek Fonda uzturētajā integrācijas pasākumu datu bāzē</w:t>
            </w:r>
          </w:p>
        </w:tc>
      </w:tr>
      <w:tr w:rsidR="00235992" w:rsidRPr="001F47F0" w14:paraId="6FFD438F" w14:textId="77777777" w:rsidTr="560CC034">
        <w:tc>
          <w:tcPr>
            <w:tcW w:w="1656" w:type="dxa"/>
            <w:shd w:val="clear" w:color="auto" w:fill="F2F4F4"/>
          </w:tcPr>
          <w:p w14:paraId="1E338CDA" w14:textId="003C33AD" w:rsidR="00235992" w:rsidRPr="001F47F0" w:rsidRDefault="00235992" w:rsidP="005F20C3">
            <w:pPr>
              <w:jc w:val="both"/>
              <w:rPr>
                <w:noProof/>
                <w:sz w:val="24"/>
                <w:szCs w:val="24"/>
              </w:rPr>
            </w:pPr>
            <w:r w:rsidRPr="001F47F0">
              <w:rPr>
                <w:noProof/>
                <w:sz w:val="24"/>
                <w:szCs w:val="24"/>
              </w:rPr>
              <w:drawing>
                <wp:inline distT="0" distB="0" distL="0" distR="0" wp14:anchorId="20971C29" wp14:editId="60202018">
                  <wp:extent cx="914400" cy="914400"/>
                  <wp:effectExtent l="0" t="0" r="0" b="0"/>
                  <wp:docPr id="611356722"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58A44236" w14:textId="7CD77234" w:rsidR="00235992" w:rsidRPr="001F47F0" w:rsidRDefault="00235992" w:rsidP="005F20C3">
            <w:pPr>
              <w:jc w:val="both"/>
              <w:rPr>
                <w:b/>
                <w:bCs/>
                <w:color w:val="730020"/>
                <w:sz w:val="26"/>
                <w:szCs w:val="26"/>
              </w:rPr>
            </w:pPr>
            <w:r w:rsidRPr="001F47F0">
              <w:rPr>
                <w:b/>
                <w:bCs/>
                <w:color w:val="730020"/>
                <w:sz w:val="26"/>
                <w:szCs w:val="26"/>
              </w:rPr>
              <w:t xml:space="preserve">Vai </w:t>
            </w:r>
            <w:r w:rsidR="00AD0E0F" w:rsidRPr="001F47F0">
              <w:rPr>
                <w:b/>
                <w:bCs/>
                <w:color w:val="730020"/>
                <w:sz w:val="26"/>
                <w:szCs w:val="26"/>
              </w:rPr>
              <w:t>sadaļā</w:t>
            </w:r>
            <w:r w:rsidRPr="001F47F0">
              <w:rPr>
                <w:b/>
                <w:bCs/>
                <w:color w:val="730020"/>
                <w:sz w:val="26"/>
                <w:szCs w:val="26"/>
              </w:rPr>
              <w:t xml:space="preserve"> </w:t>
            </w:r>
            <w:r w:rsidR="00AD0E0F" w:rsidRPr="001F47F0">
              <w:rPr>
                <w:b/>
                <w:bCs/>
                <w:color w:val="730020"/>
                <w:sz w:val="26"/>
                <w:szCs w:val="26"/>
              </w:rPr>
              <w:t>“</w:t>
            </w:r>
            <w:r w:rsidRPr="001F47F0">
              <w:rPr>
                <w:b/>
                <w:bCs/>
                <w:color w:val="730020"/>
                <w:sz w:val="26"/>
                <w:szCs w:val="26"/>
              </w:rPr>
              <w:t>citi pasākumi</w:t>
            </w:r>
            <w:r w:rsidR="00AD0E0F" w:rsidRPr="001F47F0">
              <w:rPr>
                <w:b/>
                <w:bCs/>
                <w:color w:val="730020"/>
                <w:sz w:val="26"/>
                <w:szCs w:val="26"/>
              </w:rPr>
              <w:t>”</w:t>
            </w:r>
            <w:r w:rsidRPr="001F47F0">
              <w:rPr>
                <w:b/>
                <w:bCs/>
                <w:color w:val="730020"/>
                <w:sz w:val="26"/>
                <w:szCs w:val="26"/>
              </w:rPr>
              <w:t xml:space="preserve"> varam plānot biznesa uzsākšanas/projektu vadības apmācības/kursus?</w:t>
            </w:r>
          </w:p>
          <w:p w14:paraId="3AAF3E7E" w14:textId="12088F55" w:rsidR="00235992" w:rsidRPr="001F47F0" w:rsidRDefault="00AD0E0F" w:rsidP="00235992">
            <w:pPr>
              <w:pStyle w:val="ListParagraph"/>
              <w:numPr>
                <w:ilvl w:val="0"/>
                <w:numId w:val="14"/>
              </w:numPr>
              <w:jc w:val="both"/>
              <w:rPr>
                <w:b/>
                <w:bCs/>
                <w:color w:val="730020"/>
                <w:sz w:val="26"/>
                <w:szCs w:val="26"/>
              </w:rPr>
            </w:pPr>
            <w:r w:rsidRPr="001F47F0">
              <w:t>Jā, ņemot vērā, ka mācību ietvaros tiek nodrošināta programmas un konkursa mērķa sasniegšana</w:t>
            </w:r>
          </w:p>
        </w:tc>
      </w:tr>
      <w:tr w:rsidR="009D0503" w:rsidRPr="001F47F0" w14:paraId="1DCC9592" w14:textId="77777777" w:rsidTr="560CC034">
        <w:tc>
          <w:tcPr>
            <w:tcW w:w="1656" w:type="dxa"/>
            <w:shd w:val="clear" w:color="auto" w:fill="F2F4F4"/>
          </w:tcPr>
          <w:p w14:paraId="0A9B6397" w14:textId="16ACE3DC" w:rsidR="009D0503" w:rsidRPr="001F47F0" w:rsidRDefault="001C2C1C" w:rsidP="005F20C3">
            <w:pPr>
              <w:jc w:val="both"/>
              <w:rPr>
                <w:noProof/>
                <w:sz w:val="24"/>
                <w:szCs w:val="24"/>
              </w:rPr>
            </w:pPr>
            <w:r w:rsidRPr="001F47F0">
              <w:rPr>
                <w:noProof/>
                <w:sz w:val="24"/>
                <w:szCs w:val="24"/>
              </w:rPr>
              <w:drawing>
                <wp:inline distT="0" distB="0" distL="0" distR="0" wp14:anchorId="01AE3B35" wp14:editId="142200ED">
                  <wp:extent cx="914400" cy="914400"/>
                  <wp:effectExtent l="0" t="0" r="0" b="0"/>
                  <wp:docPr id="1981128861"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3001B88" w14:textId="7427C1BF" w:rsidR="009D0503" w:rsidRPr="001F47F0" w:rsidRDefault="009D0503" w:rsidP="005F20C3">
            <w:pPr>
              <w:jc w:val="both"/>
              <w:rPr>
                <w:b/>
                <w:bCs/>
                <w:color w:val="730020"/>
                <w:sz w:val="26"/>
                <w:szCs w:val="26"/>
              </w:rPr>
            </w:pPr>
            <w:r w:rsidRPr="001F47F0">
              <w:rPr>
                <w:b/>
                <w:bCs/>
                <w:color w:val="730020"/>
                <w:sz w:val="26"/>
                <w:szCs w:val="26"/>
              </w:rPr>
              <w:t>Vai projektā var plānot visas aktivitātes nodrošināt attālināti (</w:t>
            </w:r>
            <w:r w:rsidR="003F1FB8" w:rsidRPr="001F47F0">
              <w:rPr>
                <w:b/>
                <w:bCs/>
                <w:color w:val="730020"/>
                <w:sz w:val="26"/>
                <w:szCs w:val="26"/>
              </w:rPr>
              <w:t>Z</w:t>
            </w:r>
            <w:r w:rsidRPr="001F47F0">
              <w:rPr>
                <w:b/>
                <w:bCs/>
                <w:color w:val="730020"/>
                <w:sz w:val="26"/>
                <w:szCs w:val="26"/>
              </w:rPr>
              <w:t>oom u.tml.)?</w:t>
            </w:r>
          </w:p>
          <w:p w14:paraId="064846B1" w14:textId="095895C9" w:rsidR="009D0503" w:rsidRPr="001F47F0" w:rsidRDefault="00F66676" w:rsidP="009D0503">
            <w:pPr>
              <w:pStyle w:val="ListParagraph"/>
              <w:numPr>
                <w:ilvl w:val="0"/>
                <w:numId w:val="14"/>
              </w:numPr>
              <w:jc w:val="both"/>
              <w:rPr>
                <w:b/>
                <w:bCs/>
                <w:color w:val="730020"/>
                <w:sz w:val="26"/>
                <w:szCs w:val="26"/>
              </w:rPr>
            </w:pPr>
            <w:r w:rsidRPr="001F47F0">
              <w:t xml:space="preserve">Nē, attālināti var tikt </w:t>
            </w:r>
            <w:r w:rsidR="00984DDC" w:rsidRPr="001F47F0">
              <w:t>nodrošinātas kultūrorientācijas kursu lekcijas, taču pasākumi</w:t>
            </w:r>
            <w:r w:rsidR="00AE1D63" w:rsidRPr="001F47F0">
              <w:t xml:space="preserve">, kas sekmē sadarbību starp Ukrainas civiliedzīvotājiem un uzņemošo kopienu, ir jānodrošina </w:t>
            </w:r>
            <w:r w:rsidR="00102C8F" w:rsidRPr="001F47F0">
              <w:t>klātienē</w:t>
            </w:r>
            <w:r w:rsidR="005272AF" w:rsidRPr="001F47F0">
              <w:t xml:space="preserve">, </w:t>
            </w:r>
            <w:r w:rsidR="008E09CF" w:rsidRPr="001F47F0">
              <w:t>apmeklējot kultūras, sporta</w:t>
            </w:r>
            <w:r w:rsidR="0027110F" w:rsidRPr="001F47F0">
              <w:t>, aktīvās atpūtas pasākumus</w:t>
            </w:r>
            <w:r w:rsidR="005272AF" w:rsidRPr="001F47F0">
              <w:t xml:space="preserve"> </w:t>
            </w:r>
          </w:p>
        </w:tc>
      </w:tr>
      <w:tr w:rsidR="00C84AAA" w:rsidRPr="001F47F0" w14:paraId="780B09BB" w14:textId="77777777" w:rsidTr="560CC034">
        <w:tc>
          <w:tcPr>
            <w:tcW w:w="1656" w:type="dxa"/>
            <w:shd w:val="clear" w:color="auto" w:fill="F2F4F4"/>
          </w:tcPr>
          <w:p w14:paraId="56EC6DC8" w14:textId="3B003250" w:rsidR="00C84AAA" w:rsidRPr="001F47F0" w:rsidRDefault="00C84AAA" w:rsidP="00C84AAA">
            <w:pPr>
              <w:jc w:val="both"/>
              <w:rPr>
                <w:noProof/>
                <w:sz w:val="24"/>
                <w:szCs w:val="24"/>
              </w:rPr>
            </w:pPr>
            <w:r w:rsidRPr="001F47F0">
              <w:rPr>
                <w:noProof/>
                <w:sz w:val="24"/>
                <w:szCs w:val="24"/>
              </w:rPr>
              <w:lastRenderedPageBreak/>
              <w:drawing>
                <wp:inline distT="0" distB="0" distL="0" distR="0" wp14:anchorId="1196EEC6" wp14:editId="6652CEE2">
                  <wp:extent cx="914400" cy="914400"/>
                  <wp:effectExtent l="0" t="0" r="0" b="0"/>
                  <wp:docPr id="662235055"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1D7B3B5" w14:textId="6439CD27" w:rsidR="00C84AAA" w:rsidRPr="001F47F0" w:rsidRDefault="00C84AAA" w:rsidP="00C84AAA">
            <w:pPr>
              <w:jc w:val="both"/>
              <w:rPr>
                <w:b/>
                <w:bCs/>
                <w:color w:val="730020"/>
                <w:sz w:val="26"/>
                <w:szCs w:val="26"/>
              </w:rPr>
            </w:pPr>
            <w:r w:rsidRPr="001F47F0">
              <w:rPr>
                <w:b/>
                <w:bCs/>
                <w:color w:val="730020"/>
                <w:sz w:val="26"/>
                <w:szCs w:val="26"/>
              </w:rPr>
              <w:t>Vai pašvaldības var iesniegt projekta pieteikumus?</w:t>
            </w:r>
          </w:p>
          <w:p w14:paraId="473C86C5" w14:textId="3237C934" w:rsidR="00C84AAA" w:rsidRPr="001F47F0" w:rsidRDefault="00C84AAA" w:rsidP="00DC604D">
            <w:pPr>
              <w:pStyle w:val="ListParagraph"/>
              <w:numPr>
                <w:ilvl w:val="0"/>
                <w:numId w:val="10"/>
              </w:numPr>
              <w:jc w:val="both"/>
              <w:rPr>
                <w:b/>
                <w:bCs/>
                <w:color w:val="730020"/>
                <w:sz w:val="26"/>
                <w:szCs w:val="26"/>
              </w:rPr>
            </w:pPr>
            <w:r w:rsidRPr="001F47F0">
              <w:t xml:space="preserve">Jā, </w:t>
            </w:r>
            <w:r w:rsidR="001C2C1C" w:rsidRPr="001F47F0">
              <w:t>projekta pieteikumu var iesniegt Latvijas Republikas Uzņēmumu reģistra vestajā biedrību un nodibinājumu reģistrā reģistrētās nevalstiskās organizācijas, Latvijas Republikas tiešās vai pastarpinātās valsts pārvaldes iestādes, atvasinātas publiskas personas, citas valsts iestādes</w:t>
            </w:r>
          </w:p>
        </w:tc>
      </w:tr>
      <w:tr w:rsidR="009713EF" w:rsidRPr="001F47F0" w14:paraId="5EDC7B60" w14:textId="77777777" w:rsidTr="560CC034">
        <w:tc>
          <w:tcPr>
            <w:tcW w:w="1656" w:type="dxa"/>
            <w:shd w:val="clear" w:color="auto" w:fill="F2F4F4"/>
          </w:tcPr>
          <w:p w14:paraId="63472140" w14:textId="0CEE9109" w:rsidR="009713EF" w:rsidRPr="001F47F0" w:rsidRDefault="009713EF" w:rsidP="009713EF">
            <w:pPr>
              <w:jc w:val="both"/>
              <w:rPr>
                <w:noProof/>
                <w:sz w:val="24"/>
                <w:szCs w:val="24"/>
              </w:rPr>
            </w:pPr>
            <w:r w:rsidRPr="001F47F0">
              <w:rPr>
                <w:noProof/>
                <w:sz w:val="24"/>
                <w:szCs w:val="24"/>
              </w:rPr>
              <w:drawing>
                <wp:inline distT="0" distB="0" distL="0" distR="0" wp14:anchorId="373EBFD1" wp14:editId="7D517B94">
                  <wp:extent cx="914400" cy="914400"/>
                  <wp:effectExtent l="0" t="0" r="0" b="0"/>
                  <wp:docPr id="283858089"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9FEE7FC" w14:textId="2D22E8BC" w:rsidR="009713EF" w:rsidRPr="001F47F0" w:rsidRDefault="009713EF" w:rsidP="009713EF">
            <w:pPr>
              <w:jc w:val="both"/>
              <w:rPr>
                <w:b/>
                <w:bCs/>
                <w:color w:val="730020"/>
                <w:sz w:val="26"/>
                <w:szCs w:val="26"/>
              </w:rPr>
            </w:pPr>
            <w:r w:rsidRPr="001F47F0">
              <w:rPr>
                <w:b/>
                <w:bCs/>
                <w:color w:val="730020"/>
                <w:sz w:val="26"/>
                <w:szCs w:val="26"/>
              </w:rPr>
              <w:t>Vai konkursā ir noteikts</w:t>
            </w:r>
            <w:r w:rsidR="00B54E9D" w:rsidRPr="001F47F0">
              <w:rPr>
                <w:b/>
                <w:bCs/>
                <w:color w:val="730020"/>
                <w:sz w:val="26"/>
                <w:szCs w:val="26"/>
              </w:rPr>
              <w:t xml:space="preserve"> </w:t>
            </w:r>
            <w:r w:rsidRPr="001F47F0">
              <w:rPr>
                <w:b/>
                <w:bCs/>
                <w:color w:val="730020"/>
                <w:sz w:val="26"/>
                <w:szCs w:val="26"/>
              </w:rPr>
              <w:t>mini</w:t>
            </w:r>
            <w:r w:rsidR="00B54E9D" w:rsidRPr="001F47F0">
              <w:rPr>
                <w:b/>
                <w:bCs/>
                <w:color w:val="730020"/>
                <w:sz w:val="26"/>
                <w:szCs w:val="26"/>
              </w:rPr>
              <w:t>mālais</w:t>
            </w:r>
            <w:r w:rsidR="00D01B9C" w:rsidRPr="001F47F0">
              <w:rPr>
                <w:b/>
                <w:bCs/>
                <w:color w:val="730020"/>
                <w:sz w:val="26"/>
                <w:szCs w:val="26"/>
              </w:rPr>
              <w:t xml:space="preserve"> nepieciešamais</w:t>
            </w:r>
            <w:r w:rsidR="00B54E9D" w:rsidRPr="001F47F0">
              <w:rPr>
                <w:b/>
                <w:bCs/>
                <w:color w:val="730020"/>
                <w:sz w:val="26"/>
                <w:szCs w:val="26"/>
              </w:rPr>
              <w:t xml:space="preserve"> kultūror</w:t>
            </w:r>
            <w:r w:rsidR="000C5079" w:rsidRPr="001F47F0">
              <w:rPr>
                <w:b/>
                <w:bCs/>
                <w:color w:val="730020"/>
                <w:sz w:val="26"/>
                <w:szCs w:val="26"/>
              </w:rPr>
              <w:t>i</w:t>
            </w:r>
            <w:r w:rsidR="00B54E9D" w:rsidRPr="001F47F0">
              <w:rPr>
                <w:b/>
                <w:bCs/>
                <w:color w:val="730020"/>
                <w:sz w:val="26"/>
                <w:szCs w:val="26"/>
              </w:rPr>
              <w:t xml:space="preserve">entācijas kursu </w:t>
            </w:r>
            <w:r w:rsidR="002C68D5" w:rsidRPr="001F47F0">
              <w:rPr>
                <w:b/>
                <w:bCs/>
                <w:color w:val="730020"/>
                <w:sz w:val="26"/>
                <w:szCs w:val="26"/>
              </w:rPr>
              <w:t>garums/ stundu skaits?</w:t>
            </w:r>
          </w:p>
          <w:p w14:paraId="51895BE0" w14:textId="1E55ECFD" w:rsidR="007A4833" w:rsidRPr="001F47F0" w:rsidRDefault="002C68D5" w:rsidP="007A4833">
            <w:pPr>
              <w:pStyle w:val="ListParagraph"/>
              <w:numPr>
                <w:ilvl w:val="0"/>
                <w:numId w:val="10"/>
              </w:numPr>
              <w:jc w:val="both"/>
              <w:rPr>
                <w:b/>
                <w:bCs/>
                <w:color w:val="730020"/>
                <w:sz w:val="26"/>
                <w:szCs w:val="26"/>
              </w:rPr>
            </w:pPr>
            <w:r w:rsidRPr="001F47F0">
              <w:t>Nē, konkursā nav noteikts nepieciešamais stundu skaits kultūrorientācijas kursiem</w:t>
            </w:r>
            <w:r w:rsidR="000C5079" w:rsidRPr="001F47F0">
              <w:t xml:space="preserve">. </w:t>
            </w:r>
            <w:r w:rsidR="00042FCD" w:rsidRPr="001F47F0">
              <w:t>To</w:t>
            </w:r>
            <w:r w:rsidRPr="001F47F0">
              <w:t xml:space="preserve"> nosaka projekta īstenotājs, ņemot vērā plānoto kursu programmu, ietverto tēmu apmēru u.tml</w:t>
            </w:r>
            <w:r w:rsidR="007A4833" w:rsidRPr="001F47F0">
              <w:t>.</w:t>
            </w:r>
          </w:p>
          <w:p w14:paraId="3AD37FD9" w14:textId="7A64B735" w:rsidR="007A4833" w:rsidRPr="001F47F0" w:rsidRDefault="0076391B" w:rsidP="007A4833">
            <w:pPr>
              <w:pStyle w:val="ListParagraph"/>
              <w:numPr>
                <w:ilvl w:val="0"/>
                <w:numId w:val="10"/>
              </w:numPr>
              <w:jc w:val="both"/>
              <w:rPr>
                <w:b/>
                <w:bCs/>
                <w:color w:val="730020"/>
                <w:sz w:val="26"/>
                <w:szCs w:val="26"/>
              </w:rPr>
            </w:pPr>
            <w:r w:rsidRPr="001F47F0">
              <w:t>J</w:t>
            </w:r>
            <w:r w:rsidR="007A4833" w:rsidRPr="001F47F0">
              <w:t xml:space="preserve">āņem </w:t>
            </w:r>
            <w:r w:rsidR="007A4833" w:rsidRPr="001F47F0">
              <w:t>vērā, ka</w:t>
            </w:r>
            <w:r w:rsidR="00102E6E" w:rsidRPr="001F47F0">
              <w:t xml:space="preserve"> atbilstoši</w:t>
            </w:r>
            <w:r w:rsidR="007A4833" w:rsidRPr="001F47F0">
              <w:t xml:space="preserve"> Konkursa nolikum</w:t>
            </w:r>
            <w:r w:rsidR="00102E6E" w:rsidRPr="001F47F0">
              <w:t>ā noteiktajam</w:t>
            </w:r>
            <w:r w:rsidR="007A4833" w:rsidRPr="001F47F0">
              <w:t xml:space="preserve"> katrai no piecām obligātajām kultūrorientācijas kursu tēmām jābūt iekļautai kursu saturā līdzvērtīgi proporcionālā apmērā atbilstoši plānotajam kursa garumam</w:t>
            </w:r>
          </w:p>
        </w:tc>
      </w:tr>
      <w:tr w:rsidR="007A4833" w:rsidRPr="001F47F0" w14:paraId="0D6EA295" w14:textId="77777777" w:rsidTr="560CC034">
        <w:tc>
          <w:tcPr>
            <w:tcW w:w="1656" w:type="dxa"/>
            <w:shd w:val="clear" w:color="auto" w:fill="F2F4F4"/>
          </w:tcPr>
          <w:p w14:paraId="50C86620" w14:textId="487EDFE5" w:rsidR="007A4833" w:rsidRPr="001F47F0" w:rsidRDefault="007A4833" w:rsidP="009713EF">
            <w:pPr>
              <w:jc w:val="both"/>
              <w:rPr>
                <w:noProof/>
                <w:sz w:val="24"/>
                <w:szCs w:val="24"/>
              </w:rPr>
            </w:pPr>
            <w:r w:rsidRPr="001F47F0">
              <w:rPr>
                <w:noProof/>
                <w:sz w:val="24"/>
                <w:szCs w:val="24"/>
              </w:rPr>
              <w:drawing>
                <wp:inline distT="0" distB="0" distL="0" distR="0" wp14:anchorId="46603FF0" wp14:editId="7581BBAB">
                  <wp:extent cx="914400" cy="914400"/>
                  <wp:effectExtent l="0" t="0" r="0" b="0"/>
                  <wp:docPr id="59824429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F5A9DC9" w14:textId="4D45FBCD" w:rsidR="007A4833" w:rsidRPr="001F47F0" w:rsidRDefault="007A4833" w:rsidP="007A4833">
            <w:pPr>
              <w:jc w:val="both"/>
              <w:rPr>
                <w:b/>
                <w:bCs/>
                <w:color w:val="730020"/>
                <w:sz w:val="26"/>
                <w:szCs w:val="26"/>
              </w:rPr>
            </w:pPr>
            <w:r w:rsidRPr="001F47F0">
              <w:rPr>
                <w:b/>
                <w:bCs/>
                <w:color w:val="730020"/>
                <w:sz w:val="26"/>
                <w:szCs w:val="26"/>
              </w:rPr>
              <w:t>Vai kultūrorientācijas kursu ietvaros var piedāvāt latviešu valodas apguvi?</w:t>
            </w:r>
          </w:p>
          <w:p w14:paraId="3302CC91" w14:textId="408FF6E4" w:rsidR="007A4833" w:rsidRPr="001F47F0" w:rsidRDefault="007A4833" w:rsidP="007A4833">
            <w:pPr>
              <w:pStyle w:val="ListParagraph"/>
              <w:numPr>
                <w:ilvl w:val="0"/>
                <w:numId w:val="10"/>
              </w:numPr>
              <w:jc w:val="both"/>
              <w:rPr>
                <w:b/>
                <w:bCs/>
                <w:color w:val="730020"/>
                <w:sz w:val="26"/>
                <w:szCs w:val="26"/>
              </w:rPr>
            </w:pPr>
            <w:r w:rsidRPr="001F47F0">
              <w:t xml:space="preserve">Jā, </w:t>
            </w:r>
            <w:r w:rsidR="00042FCD" w:rsidRPr="001F47F0">
              <w:t xml:space="preserve">jo </w:t>
            </w:r>
            <w:r w:rsidRPr="001F47F0">
              <w:t xml:space="preserve">atbilstoši </w:t>
            </w:r>
            <w:r w:rsidR="006E2E1E" w:rsidRPr="001F47F0">
              <w:t>K</w:t>
            </w:r>
            <w:r w:rsidRPr="001F47F0">
              <w:t>onkursa nolikuma 1.7.1.2. apakšpunktā noteiktajam, kā viena no obligātajām kursu tēmām ir latviešu valoda darbā un ikdienā (prasības, apguves iespējas, tai skaitā pašmācības iespējas)</w:t>
            </w:r>
          </w:p>
        </w:tc>
      </w:tr>
      <w:tr w:rsidR="007A4833" w:rsidRPr="001F47F0" w14:paraId="668607E7" w14:textId="77777777" w:rsidTr="560CC034">
        <w:tc>
          <w:tcPr>
            <w:tcW w:w="1656" w:type="dxa"/>
            <w:shd w:val="clear" w:color="auto" w:fill="F2F4F4"/>
          </w:tcPr>
          <w:p w14:paraId="4AC90CF3" w14:textId="2D9FC60D" w:rsidR="007A4833" w:rsidRPr="001F47F0" w:rsidRDefault="007A4833" w:rsidP="009713EF">
            <w:pPr>
              <w:jc w:val="both"/>
              <w:rPr>
                <w:noProof/>
                <w:sz w:val="24"/>
                <w:szCs w:val="24"/>
              </w:rPr>
            </w:pPr>
            <w:r w:rsidRPr="001F47F0">
              <w:rPr>
                <w:noProof/>
                <w:sz w:val="24"/>
                <w:szCs w:val="24"/>
              </w:rPr>
              <w:drawing>
                <wp:inline distT="0" distB="0" distL="0" distR="0" wp14:anchorId="657D9F96" wp14:editId="1F60268B">
                  <wp:extent cx="914400" cy="914400"/>
                  <wp:effectExtent l="0" t="0" r="0" b="0"/>
                  <wp:docPr id="167048657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B0EF65D" w14:textId="0538F145" w:rsidR="007A4833" w:rsidRPr="001F47F0" w:rsidRDefault="007A4833" w:rsidP="007A4833">
            <w:pPr>
              <w:jc w:val="both"/>
              <w:rPr>
                <w:b/>
                <w:bCs/>
                <w:color w:val="730020"/>
                <w:sz w:val="26"/>
                <w:szCs w:val="26"/>
              </w:rPr>
            </w:pPr>
            <w:r w:rsidRPr="001F47F0">
              <w:rPr>
                <w:b/>
                <w:bCs/>
                <w:color w:val="730020"/>
                <w:sz w:val="26"/>
                <w:szCs w:val="26"/>
              </w:rPr>
              <w:t xml:space="preserve">Ja biedrības biedri ir </w:t>
            </w:r>
            <w:r w:rsidR="001D3DAA" w:rsidRPr="001F47F0">
              <w:rPr>
                <w:b/>
                <w:bCs/>
                <w:color w:val="730020"/>
                <w:sz w:val="26"/>
                <w:szCs w:val="26"/>
              </w:rPr>
              <w:t xml:space="preserve">viens </w:t>
            </w:r>
            <w:r w:rsidRPr="001F47F0">
              <w:rPr>
                <w:b/>
                <w:bCs/>
                <w:color w:val="730020"/>
                <w:sz w:val="26"/>
                <w:szCs w:val="26"/>
              </w:rPr>
              <w:t xml:space="preserve">Latvijas pilsonis un </w:t>
            </w:r>
            <w:r w:rsidR="001D3DAA" w:rsidRPr="001F47F0">
              <w:rPr>
                <w:b/>
                <w:bCs/>
                <w:color w:val="730020"/>
                <w:sz w:val="26"/>
                <w:szCs w:val="26"/>
              </w:rPr>
              <w:t>viens</w:t>
            </w:r>
            <w:r w:rsidRPr="001F47F0">
              <w:rPr>
                <w:b/>
                <w:bCs/>
                <w:color w:val="730020"/>
                <w:sz w:val="26"/>
                <w:szCs w:val="26"/>
              </w:rPr>
              <w:t xml:space="preserve"> </w:t>
            </w:r>
            <w:r w:rsidRPr="001F47F0">
              <w:rPr>
                <w:b/>
                <w:bCs/>
                <w:color w:val="730020"/>
                <w:sz w:val="26"/>
                <w:szCs w:val="26"/>
              </w:rPr>
              <w:t xml:space="preserve">Ukrainas pilsonis, </w:t>
            </w:r>
            <w:r w:rsidR="00042FCD" w:rsidRPr="001F47F0">
              <w:rPr>
                <w:b/>
                <w:bCs/>
                <w:color w:val="730020"/>
                <w:sz w:val="26"/>
                <w:szCs w:val="26"/>
              </w:rPr>
              <w:t>vai</w:t>
            </w:r>
            <w:r w:rsidRPr="001F47F0">
              <w:rPr>
                <w:b/>
                <w:bCs/>
                <w:color w:val="730020"/>
                <w:sz w:val="26"/>
                <w:szCs w:val="26"/>
              </w:rPr>
              <w:t xml:space="preserve"> šāda biedrība drīkst piedalīties šajā projektā?</w:t>
            </w:r>
          </w:p>
          <w:p w14:paraId="1E02A524" w14:textId="2E9430F4" w:rsidR="007A4833" w:rsidRPr="001F47F0" w:rsidRDefault="007A4833" w:rsidP="007A4833">
            <w:pPr>
              <w:pStyle w:val="ListParagraph"/>
              <w:numPr>
                <w:ilvl w:val="0"/>
                <w:numId w:val="10"/>
              </w:numPr>
              <w:jc w:val="both"/>
              <w:rPr>
                <w:b/>
                <w:bCs/>
                <w:color w:val="730020"/>
                <w:sz w:val="26"/>
                <w:szCs w:val="26"/>
              </w:rPr>
            </w:pPr>
            <w:r w:rsidRPr="001F47F0">
              <w:t>Jā,</w:t>
            </w:r>
            <w:r w:rsidR="00042FCD" w:rsidRPr="001F47F0">
              <w:t xml:space="preserve"> jo</w:t>
            </w:r>
            <w:r w:rsidRPr="001F47F0">
              <w:t xml:space="preserve"> konkursā netiek vērtēts pieteicēja biedru </w:t>
            </w:r>
            <w:r w:rsidR="00A654B1" w:rsidRPr="001F47F0">
              <w:t>veids</w:t>
            </w:r>
          </w:p>
        </w:tc>
      </w:tr>
      <w:tr w:rsidR="007A4833" w:rsidRPr="001F47F0" w14:paraId="4DBD76EA" w14:textId="77777777" w:rsidTr="560CC034">
        <w:tc>
          <w:tcPr>
            <w:tcW w:w="1656" w:type="dxa"/>
            <w:shd w:val="clear" w:color="auto" w:fill="F2F4F4"/>
          </w:tcPr>
          <w:p w14:paraId="3EEA211A" w14:textId="712C5D36" w:rsidR="007A4833" w:rsidRPr="001F47F0" w:rsidRDefault="007A4833" w:rsidP="009713EF">
            <w:pPr>
              <w:jc w:val="both"/>
              <w:rPr>
                <w:noProof/>
                <w:sz w:val="24"/>
                <w:szCs w:val="24"/>
              </w:rPr>
            </w:pPr>
            <w:r w:rsidRPr="001F47F0">
              <w:rPr>
                <w:noProof/>
                <w:sz w:val="24"/>
                <w:szCs w:val="24"/>
              </w:rPr>
              <w:drawing>
                <wp:inline distT="0" distB="0" distL="0" distR="0" wp14:anchorId="4E00E637" wp14:editId="138CA0BA">
                  <wp:extent cx="914400" cy="914400"/>
                  <wp:effectExtent l="0" t="0" r="0" b="0"/>
                  <wp:docPr id="1902070384"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E604CA0" w14:textId="188C35FE" w:rsidR="00FA21CE" w:rsidRPr="001F47F0" w:rsidRDefault="00FA21CE" w:rsidP="00FA21CE">
            <w:pPr>
              <w:jc w:val="both"/>
              <w:rPr>
                <w:b/>
                <w:bCs/>
                <w:color w:val="730020"/>
                <w:sz w:val="26"/>
                <w:szCs w:val="26"/>
              </w:rPr>
            </w:pPr>
            <w:r w:rsidRPr="001F47F0">
              <w:rPr>
                <w:b/>
                <w:bCs/>
                <w:color w:val="730020"/>
                <w:sz w:val="26"/>
                <w:szCs w:val="26"/>
              </w:rPr>
              <w:t>Konkursa nolikumā rakstīts, ka “</w:t>
            </w:r>
            <w:r w:rsidRPr="001F47F0">
              <w:rPr>
                <w:b/>
                <w:bCs/>
                <w:i/>
                <w:iCs/>
                <w:color w:val="730020"/>
                <w:sz w:val="26"/>
                <w:szCs w:val="26"/>
              </w:rPr>
              <w:t>Pēc katra kultūrorientācijas kursa noslēguma ir jānodrošina  dalībnieku apmierinātības izvērtējums, izmantojot Fonda izstrādāto veidlapu, lai novērtētu zināšanu apguves ietekmi vismaz šādās jomās: integrācija darba tirgū, attiecības ar vietējiem iedzīvotājiem un kopienām, un aktīva līdzdalība sabiedrībā.”</w:t>
            </w:r>
          </w:p>
          <w:p w14:paraId="3F687117" w14:textId="77777777" w:rsidR="00FA21CE" w:rsidRPr="001F47F0" w:rsidRDefault="00FA21CE" w:rsidP="00FA21CE">
            <w:pPr>
              <w:jc w:val="both"/>
              <w:rPr>
                <w:b/>
                <w:bCs/>
                <w:color w:val="730020"/>
                <w:sz w:val="26"/>
                <w:szCs w:val="26"/>
              </w:rPr>
            </w:pPr>
            <w:r w:rsidRPr="001F47F0">
              <w:rPr>
                <w:b/>
                <w:bCs/>
                <w:color w:val="730020"/>
                <w:sz w:val="26"/>
                <w:szCs w:val="26"/>
              </w:rPr>
              <w:t xml:space="preserve"> </w:t>
            </w:r>
          </w:p>
          <w:p w14:paraId="5C01F18E" w14:textId="33618398" w:rsidR="00FA21CE" w:rsidRPr="001F47F0" w:rsidRDefault="00FA21CE" w:rsidP="00FA21CE">
            <w:pPr>
              <w:jc w:val="both"/>
              <w:rPr>
                <w:b/>
                <w:bCs/>
                <w:color w:val="730020"/>
                <w:sz w:val="26"/>
                <w:szCs w:val="26"/>
              </w:rPr>
            </w:pPr>
            <w:r w:rsidRPr="001F47F0">
              <w:rPr>
                <w:b/>
                <w:bCs/>
                <w:color w:val="730020"/>
                <w:sz w:val="26"/>
                <w:szCs w:val="26"/>
              </w:rPr>
              <w:t>Kā pēc kursiem var izvērtēt attiecības ar vietējo kopienu, ja kursos piedalās Ukrainas civiliedzīvotāji? Vai tomēr apmierinātības izvērtējums ir jāaizpilda visu projekta aktivitāšu noslēgumā?</w:t>
            </w:r>
          </w:p>
          <w:p w14:paraId="60ED8D73" w14:textId="2F18F296" w:rsidR="007A4833" w:rsidRPr="001F47F0" w:rsidRDefault="560CC034" w:rsidP="00FA21CE">
            <w:pPr>
              <w:pStyle w:val="ListParagraph"/>
              <w:numPr>
                <w:ilvl w:val="0"/>
                <w:numId w:val="10"/>
              </w:numPr>
              <w:jc w:val="both"/>
              <w:rPr>
                <w:b/>
                <w:bCs/>
                <w:color w:val="730020"/>
                <w:sz w:val="26"/>
                <w:szCs w:val="26"/>
              </w:rPr>
            </w:pPr>
            <w:r w:rsidRPr="001F47F0">
              <w:t>Kultūrorientācijas kursos piedalās tikai Ukrainas civiliedzīvotāji</w:t>
            </w:r>
            <w:r w:rsidRPr="001F47F0">
              <w:t>,</w:t>
            </w:r>
            <w:r w:rsidRPr="001F47F0">
              <w:t xml:space="preserve"> un apmierinātības izvērtējums obligāti ir jāveic pēc katra kultūrorientācijas kursa noslēguma</w:t>
            </w:r>
          </w:p>
          <w:p w14:paraId="713E1F1A" w14:textId="5FD30E27" w:rsidR="00C13919" w:rsidRPr="001F47F0" w:rsidRDefault="560CC034" w:rsidP="00C13919">
            <w:pPr>
              <w:pStyle w:val="ListParagraph"/>
              <w:numPr>
                <w:ilvl w:val="0"/>
                <w:numId w:val="10"/>
              </w:numPr>
              <w:jc w:val="both"/>
              <w:rPr>
                <w:b/>
                <w:bCs/>
                <w:color w:val="730020"/>
                <w:sz w:val="26"/>
                <w:szCs w:val="26"/>
              </w:rPr>
            </w:pPr>
            <w:r w:rsidRPr="001F47F0">
              <w:t>Jomā “attiecības ar vietējo kopienu” tiek vērtēts, cik lielā mērā kultūrorientācijas kurs</w:t>
            </w:r>
            <w:r w:rsidRPr="001F47F0">
              <w:t>os iegūtās zināšanas ir veicinājušas Ukrainas civiliedzīvotāju attiecību veidošanu ar vietējo kopienu</w:t>
            </w:r>
          </w:p>
          <w:p w14:paraId="3704C9C6" w14:textId="55732FD5" w:rsidR="00781139" w:rsidRPr="001F47F0" w:rsidRDefault="00781139" w:rsidP="00C13919">
            <w:pPr>
              <w:pStyle w:val="ListParagraph"/>
              <w:numPr>
                <w:ilvl w:val="0"/>
                <w:numId w:val="10"/>
              </w:numPr>
              <w:jc w:val="both"/>
              <w:rPr>
                <w:b/>
                <w:bCs/>
                <w:color w:val="730020"/>
                <w:sz w:val="26"/>
                <w:szCs w:val="26"/>
              </w:rPr>
            </w:pPr>
            <w:r w:rsidRPr="001F47F0">
              <w:t>Ja kultūrorientācijas kursos iegūtajām zināšanām nav nozīmīgas ietekmes uz attiecību stiprināšanu ar vietējo kopienu, tad to varēs norādīt izvērtēšanas veidlapā</w:t>
            </w:r>
          </w:p>
        </w:tc>
      </w:tr>
      <w:tr w:rsidR="007A4833" w:rsidRPr="001F47F0" w14:paraId="21AAD3B8" w14:textId="77777777" w:rsidTr="560CC034">
        <w:tc>
          <w:tcPr>
            <w:tcW w:w="1656" w:type="dxa"/>
            <w:shd w:val="clear" w:color="auto" w:fill="F2F4F4"/>
          </w:tcPr>
          <w:p w14:paraId="7887BB82" w14:textId="4546C532" w:rsidR="007A4833" w:rsidRPr="001F47F0" w:rsidRDefault="007A4833" w:rsidP="009713EF">
            <w:pPr>
              <w:jc w:val="both"/>
              <w:rPr>
                <w:noProof/>
                <w:sz w:val="24"/>
                <w:szCs w:val="24"/>
              </w:rPr>
            </w:pPr>
            <w:r w:rsidRPr="001F47F0">
              <w:rPr>
                <w:noProof/>
                <w:sz w:val="24"/>
                <w:szCs w:val="24"/>
              </w:rPr>
              <w:lastRenderedPageBreak/>
              <w:drawing>
                <wp:inline distT="0" distB="0" distL="0" distR="0" wp14:anchorId="4707F54B" wp14:editId="175A07D4">
                  <wp:extent cx="914400" cy="914400"/>
                  <wp:effectExtent l="0" t="0" r="0" b="0"/>
                  <wp:docPr id="19454536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06A96909" w14:textId="2123EFE7" w:rsidR="007A4833" w:rsidRPr="001F47F0" w:rsidRDefault="00C13919" w:rsidP="007A4833">
            <w:pPr>
              <w:jc w:val="both"/>
              <w:rPr>
                <w:b/>
                <w:bCs/>
                <w:color w:val="730020"/>
                <w:sz w:val="26"/>
                <w:szCs w:val="26"/>
              </w:rPr>
            </w:pPr>
            <w:r w:rsidRPr="001F47F0">
              <w:rPr>
                <w:b/>
                <w:bCs/>
                <w:color w:val="730020"/>
                <w:sz w:val="26"/>
                <w:szCs w:val="26"/>
              </w:rPr>
              <w:t>Vai sadarbības partneris var būt Ukraiņu atbalsta centrs, kurš nav juridiska persona</w:t>
            </w:r>
            <w:r w:rsidR="007A4833" w:rsidRPr="001F47F0">
              <w:rPr>
                <w:b/>
                <w:bCs/>
                <w:color w:val="730020"/>
                <w:sz w:val="26"/>
                <w:szCs w:val="26"/>
              </w:rPr>
              <w:t>?</w:t>
            </w:r>
          </w:p>
          <w:p w14:paraId="763C9766" w14:textId="45A8A22E" w:rsidR="00C13919" w:rsidRPr="001F47F0" w:rsidRDefault="00C13919" w:rsidP="00C13919">
            <w:pPr>
              <w:pStyle w:val="ListParagraph"/>
              <w:numPr>
                <w:ilvl w:val="0"/>
                <w:numId w:val="10"/>
              </w:numPr>
              <w:jc w:val="both"/>
              <w:rPr>
                <w:b/>
                <w:bCs/>
                <w:color w:val="730020"/>
                <w:sz w:val="26"/>
                <w:szCs w:val="26"/>
              </w:rPr>
            </w:pPr>
            <w:r w:rsidRPr="001F47F0">
              <w:t>Nē, sadarbības partneris ir kultūras institūcija. Kultūras institūcijas dibina valsts, pašvaldības vai privāto tiesību subjekti</w:t>
            </w:r>
          </w:p>
          <w:p w14:paraId="0A315587" w14:textId="1FBB888F" w:rsidR="007A4833" w:rsidRPr="001F47F0" w:rsidRDefault="00C13919" w:rsidP="00C13919">
            <w:pPr>
              <w:pStyle w:val="ListParagraph"/>
              <w:numPr>
                <w:ilvl w:val="0"/>
                <w:numId w:val="10"/>
              </w:numPr>
              <w:jc w:val="both"/>
              <w:rPr>
                <w:b/>
                <w:bCs/>
                <w:color w:val="730020"/>
                <w:sz w:val="26"/>
                <w:szCs w:val="26"/>
              </w:rPr>
            </w:pPr>
            <w:r w:rsidRPr="001F47F0">
              <w:t xml:space="preserve">Sadarbības partnera atbildīgai amatpersonai ir jāparaksta apliecinājums, kurš jāpievieno </w:t>
            </w:r>
            <w:r w:rsidR="00C114A6" w:rsidRPr="001F47F0">
              <w:t xml:space="preserve">MAP </w:t>
            </w:r>
            <w:r w:rsidRPr="001F47F0">
              <w:t>pieteikuma sadaļā “Datnes”</w:t>
            </w:r>
          </w:p>
        </w:tc>
      </w:tr>
      <w:tr w:rsidR="007A4833" w:rsidRPr="001F47F0" w14:paraId="2876FC53" w14:textId="77777777" w:rsidTr="560CC034">
        <w:tc>
          <w:tcPr>
            <w:tcW w:w="1656" w:type="dxa"/>
            <w:shd w:val="clear" w:color="auto" w:fill="F2F4F4"/>
          </w:tcPr>
          <w:p w14:paraId="3ADD6E45" w14:textId="1FBBDF6D" w:rsidR="007A4833" w:rsidRPr="001F47F0" w:rsidRDefault="007A4833" w:rsidP="009713EF">
            <w:pPr>
              <w:jc w:val="both"/>
              <w:rPr>
                <w:noProof/>
                <w:sz w:val="24"/>
                <w:szCs w:val="24"/>
              </w:rPr>
            </w:pPr>
            <w:r w:rsidRPr="001F47F0">
              <w:rPr>
                <w:noProof/>
                <w:sz w:val="24"/>
                <w:szCs w:val="24"/>
              </w:rPr>
              <w:drawing>
                <wp:inline distT="0" distB="0" distL="0" distR="0" wp14:anchorId="0577184A" wp14:editId="44EB917E">
                  <wp:extent cx="914400" cy="914400"/>
                  <wp:effectExtent l="0" t="0" r="0" b="0"/>
                  <wp:docPr id="89959911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C182117" w14:textId="61777851" w:rsidR="007A4833" w:rsidRPr="001F47F0" w:rsidRDefault="560CC034" w:rsidP="007A4833">
            <w:pPr>
              <w:jc w:val="both"/>
              <w:rPr>
                <w:b/>
                <w:bCs/>
                <w:color w:val="730020"/>
                <w:sz w:val="26"/>
                <w:szCs w:val="26"/>
              </w:rPr>
            </w:pPr>
            <w:r w:rsidRPr="001F47F0">
              <w:rPr>
                <w:b/>
                <w:bCs/>
                <w:color w:val="730020"/>
                <w:sz w:val="26"/>
                <w:szCs w:val="26"/>
              </w:rPr>
              <w:t>Vai uz pieteikuma iesniegšanas brīdi pieteikumā jābūt norādītiem visiem iesaistītajiem sadarbības partneriem vai arī kādu partneri varēs piesaistīt projekta īstenošanas laikā?</w:t>
            </w:r>
          </w:p>
          <w:p w14:paraId="3BD0C300" w14:textId="0BADB3A1" w:rsidR="007A4833" w:rsidRPr="001F47F0" w:rsidRDefault="00C569A1" w:rsidP="00C569A1">
            <w:pPr>
              <w:pStyle w:val="ListParagraph"/>
              <w:numPr>
                <w:ilvl w:val="0"/>
                <w:numId w:val="10"/>
              </w:numPr>
              <w:jc w:val="both"/>
              <w:rPr>
                <w:b/>
                <w:bCs/>
                <w:color w:val="730020"/>
                <w:sz w:val="26"/>
                <w:szCs w:val="26"/>
              </w:rPr>
            </w:pPr>
            <w:r w:rsidRPr="001F47F0">
              <w:t xml:space="preserve">Pieteikumā ir </w:t>
            </w:r>
            <w:r w:rsidR="00062194" w:rsidRPr="001F47F0">
              <w:t>jānorāda informācija par</w:t>
            </w:r>
            <w:r w:rsidRPr="001F47F0">
              <w:t xml:space="preserve"> sadarbība</w:t>
            </w:r>
            <w:r w:rsidR="0012267B" w:rsidRPr="001F47F0">
              <w:t>s</w:t>
            </w:r>
            <w:r w:rsidRPr="001F47F0">
              <w:t xml:space="preserve"> partneri</w:t>
            </w:r>
            <w:r w:rsidR="0012267B" w:rsidRPr="001F47F0">
              <w:t>/-i</w:t>
            </w:r>
            <w:r w:rsidR="00062194" w:rsidRPr="001F47F0">
              <w:t xml:space="preserve">em un sadarbības modeli, jo </w:t>
            </w:r>
            <w:r w:rsidRPr="001F47F0">
              <w:t>sadarbības partner</w:t>
            </w:r>
            <w:r w:rsidR="0012267B" w:rsidRPr="001F47F0">
              <w:t>a/-u</w:t>
            </w:r>
            <w:r w:rsidRPr="001F47F0">
              <w:t xml:space="preserve"> </w:t>
            </w:r>
            <w:r w:rsidR="00062194" w:rsidRPr="001F47F0">
              <w:t>atbilstība tiek vērtēta atbilstības vērtēšanā un sadarbības modeļa atbilstība un detalizācija tiek vērtēta kvalitātes vērtēšanā</w:t>
            </w:r>
          </w:p>
          <w:p w14:paraId="5BDC2B53" w14:textId="0A3A2461" w:rsidR="00062194" w:rsidRPr="001F47F0" w:rsidRDefault="00062194" w:rsidP="00C569A1">
            <w:pPr>
              <w:pStyle w:val="ListParagraph"/>
              <w:numPr>
                <w:ilvl w:val="0"/>
                <w:numId w:val="10"/>
              </w:numPr>
              <w:jc w:val="both"/>
              <w:rPr>
                <w:b/>
                <w:bCs/>
                <w:color w:val="730020"/>
                <w:sz w:val="26"/>
                <w:szCs w:val="26"/>
              </w:rPr>
            </w:pPr>
            <w:r w:rsidRPr="001F47F0">
              <w:t>Projekta īstenošanas laikā būs iespēja piesaistīt vēl citus sadarbības partnerus, kas sākotnēji netika iekļauti projekta pieteikumā</w:t>
            </w:r>
          </w:p>
        </w:tc>
      </w:tr>
      <w:tr w:rsidR="00062194" w:rsidRPr="001F47F0" w14:paraId="64131C2F" w14:textId="77777777" w:rsidTr="560CC034">
        <w:tc>
          <w:tcPr>
            <w:tcW w:w="1656" w:type="dxa"/>
            <w:shd w:val="clear" w:color="auto" w:fill="F2F4F4"/>
          </w:tcPr>
          <w:p w14:paraId="775F584E" w14:textId="7C0AE7A3" w:rsidR="00062194" w:rsidRPr="001F47F0" w:rsidRDefault="00062194" w:rsidP="00062194">
            <w:pPr>
              <w:jc w:val="both"/>
              <w:rPr>
                <w:noProof/>
                <w:sz w:val="24"/>
                <w:szCs w:val="24"/>
              </w:rPr>
            </w:pPr>
            <w:r w:rsidRPr="001F47F0">
              <w:rPr>
                <w:noProof/>
                <w:sz w:val="24"/>
                <w:szCs w:val="24"/>
              </w:rPr>
              <w:drawing>
                <wp:inline distT="0" distB="0" distL="0" distR="0" wp14:anchorId="49654430" wp14:editId="4CF5B589">
                  <wp:extent cx="914400" cy="914400"/>
                  <wp:effectExtent l="0" t="0" r="0" b="0"/>
                  <wp:docPr id="2030839228"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20BBA02" w14:textId="394231B4" w:rsidR="00062194" w:rsidRPr="001F47F0" w:rsidRDefault="00062194" w:rsidP="00062194">
            <w:pPr>
              <w:jc w:val="both"/>
              <w:rPr>
                <w:b/>
                <w:bCs/>
                <w:color w:val="730020"/>
                <w:sz w:val="26"/>
                <w:szCs w:val="26"/>
              </w:rPr>
            </w:pPr>
            <w:r w:rsidRPr="001F47F0">
              <w:rPr>
                <w:b/>
                <w:bCs/>
                <w:color w:val="730020"/>
                <w:sz w:val="26"/>
                <w:szCs w:val="26"/>
              </w:rPr>
              <w:t>Vai</w:t>
            </w:r>
            <w:r w:rsidR="00D74AEF" w:rsidRPr="001F47F0">
              <w:rPr>
                <w:b/>
                <w:bCs/>
                <w:color w:val="730020"/>
                <w:sz w:val="26"/>
                <w:szCs w:val="26"/>
              </w:rPr>
              <w:t xml:space="preserve">, </w:t>
            </w:r>
            <w:r w:rsidRPr="001F47F0">
              <w:rPr>
                <w:b/>
                <w:bCs/>
                <w:color w:val="730020"/>
                <w:sz w:val="26"/>
                <w:szCs w:val="26"/>
              </w:rPr>
              <w:t>sadarb</w:t>
            </w:r>
            <w:r w:rsidR="00D74AEF" w:rsidRPr="001F47F0">
              <w:rPr>
                <w:b/>
                <w:bCs/>
                <w:color w:val="730020"/>
                <w:sz w:val="26"/>
                <w:szCs w:val="26"/>
              </w:rPr>
              <w:t xml:space="preserve">ojoties </w:t>
            </w:r>
            <w:r w:rsidRPr="001F47F0">
              <w:rPr>
                <w:b/>
                <w:bCs/>
                <w:color w:val="730020"/>
                <w:sz w:val="26"/>
                <w:szCs w:val="26"/>
              </w:rPr>
              <w:t>ar kultūras institūcijām</w:t>
            </w:r>
            <w:r w:rsidR="00D74AEF" w:rsidRPr="001F47F0">
              <w:rPr>
                <w:b/>
                <w:bCs/>
                <w:color w:val="730020"/>
                <w:sz w:val="26"/>
                <w:szCs w:val="26"/>
              </w:rPr>
              <w:t>,</w:t>
            </w:r>
            <w:r w:rsidRPr="001F47F0">
              <w:rPr>
                <w:b/>
                <w:bCs/>
                <w:color w:val="730020"/>
                <w:sz w:val="26"/>
                <w:szCs w:val="26"/>
              </w:rPr>
              <w:t xml:space="preserve"> šīm institūcijām obligāti ir jābūt kā sadarbības partneriem vai </w:t>
            </w:r>
            <w:r w:rsidR="0012267B" w:rsidRPr="001F47F0">
              <w:rPr>
                <w:b/>
                <w:bCs/>
                <w:color w:val="730020"/>
                <w:sz w:val="26"/>
                <w:szCs w:val="26"/>
              </w:rPr>
              <w:t xml:space="preserve">arī </w:t>
            </w:r>
            <w:r w:rsidR="005B36C3" w:rsidRPr="001F47F0">
              <w:rPr>
                <w:b/>
                <w:bCs/>
                <w:color w:val="730020"/>
                <w:sz w:val="26"/>
                <w:szCs w:val="26"/>
              </w:rPr>
              <w:t>tie</w:t>
            </w:r>
            <w:r w:rsidRPr="001F47F0">
              <w:rPr>
                <w:b/>
                <w:bCs/>
                <w:color w:val="730020"/>
                <w:sz w:val="26"/>
                <w:szCs w:val="26"/>
              </w:rPr>
              <w:t xml:space="preserve"> </w:t>
            </w:r>
            <w:r w:rsidRPr="001F47F0">
              <w:rPr>
                <w:b/>
                <w:bCs/>
                <w:color w:val="730020"/>
                <w:sz w:val="26"/>
                <w:szCs w:val="26"/>
              </w:rPr>
              <w:t>tomēr var sniegt pakalpojumu?</w:t>
            </w:r>
          </w:p>
          <w:p w14:paraId="6FF3F0E0" w14:textId="4B22A103" w:rsidR="001E382A" w:rsidRPr="001F47F0" w:rsidRDefault="001E382A" w:rsidP="00CE6C50">
            <w:pPr>
              <w:pStyle w:val="ListParagraph"/>
              <w:numPr>
                <w:ilvl w:val="0"/>
                <w:numId w:val="10"/>
              </w:numPr>
              <w:jc w:val="both"/>
            </w:pPr>
            <w:r w:rsidRPr="001F47F0">
              <w:t>Sadarbības partneri var s</w:t>
            </w:r>
            <w:r w:rsidRPr="001F47F0">
              <w:t xml:space="preserve">niegt pakalpojumu, ievērojot </w:t>
            </w:r>
            <w:r w:rsidR="001F47F0" w:rsidRPr="001F47F0">
              <w:t xml:space="preserve">Konkursa nolikumā noteikto, </w:t>
            </w:r>
            <w:r w:rsidRPr="001F47F0">
              <w:t xml:space="preserve"> ka izmaksas sadarbības partnerim nevar pārsniegt 50% no projekta kopējām izmaksām</w:t>
            </w:r>
          </w:p>
          <w:p w14:paraId="41A45973" w14:textId="0C7B4432" w:rsidR="0012267B" w:rsidRPr="001F47F0" w:rsidRDefault="0012267B" w:rsidP="00CE6C50">
            <w:pPr>
              <w:pStyle w:val="ListParagraph"/>
              <w:numPr>
                <w:ilvl w:val="0"/>
                <w:numId w:val="10"/>
              </w:numPr>
              <w:jc w:val="both"/>
            </w:pPr>
            <w:r w:rsidRPr="001F47F0">
              <w:t>Projektā ir</w:t>
            </w:r>
            <w:r w:rsidR="00D74AEF" w:rsidRPr="001F47F0">
              <w:t xml:space="preserve"> obligāti</w:t>
            </w:r>
            <w:r w:rsidRPr="001F47F0">
              <w:t xml:space="preserve"> jāparedz </w:t>
            </w:r>
            <w:r w:rsidR="6B76FB60" w:rsidRPr="001F47F0">
              <w:t>sadarbīb</w:t>
            </w:r>
            <w:r w:rsidR="6B76FB60" w:rsidRPr="001F47F0">
              <w:t>a</w:t>
            </w:r>
            <w:r w:rsidRPr="001F47F0">
              <w:t xml:space="preserve"> ar vienu vai vairākām kultūras institūcijām (muzejiem, bibliotēkām, kultūras centriem u.c.)</w:t>
            </w:r>
          </w:p>
          <w:p w14:paraId="44C079E3" w14:textId="0B314907" w:rsidR="0012267B" w:rsidRPr="001F47F0" w:rsidRDefault="0012267B" w:rsidP="00CE6C50">
            <w:pPr>
              <w:pStyle w:val="ListParagraph"/>
              <w:numPr>
                <w:ilvl w:val="0"/>
                <w:numId w:val="10"/>
              </w:numPr>
              <w:jc w:val="both"/>
              <w:rPr>
                <w:b/>
                <w:bCs/>
                <w:color w:val="730020"/>
                <w:sz w:val="26"/>
                <w:szCs w:val="26"/>
              </w:rPr>
            </w:pPr>
            <w:r w:rsidRPr="001F47F0">
              <w:t xml:space="preserve">Sadarbība </w:t>
            </w:r>
            <w:r w:rsidR="00382BE5" w:rsidRPr="001F47F0">
              <w:t>ar vienu vai vairākām kultūras institūcijām</w:t>
            </w:r>
            <w:r w:rsidRPr="001F47F0">
              <w:t xml:space="preserve"> jānodrošina vismaz vienas obligātās kursu tēmas ietvaros </w:t>
            </w:r>
            <w:r w:rsidRPr="001F47F0">
              <w:rPr>
                <w:b/>
                <w:bCs/>
              </w:rPr>
              <w:t>un</w:t>
            </w:r>
            <w:r w:rsidRPr="001F47F0">
              <w:t xml:space="preserve"> vismaz viena pasākuma organizēšanā</w:t>
            </w:r>
          </w:p>
          <w:p w14:paraId="1FCBAF5C" w14:textId="1B043BEA" w:rsidR="00DD3185" w:rsidRPr="001F47F0" w:rsidRDefault="00CE6C50" w:rsidP="001E382A">
            <w:pPr>
              <w:pStyle w:val="ListParagraph"/>
              <w:numPr>
                <w:ilvl w:val="0"/>
                <w:numId w:val="10"/>
              </w:numPr>
              <w:jc w:val="both"/>
              <w:rPr>
                <w:b/>
                <w:bCs/>
                <w:color w:val="730020"/>
                <w:sz w:val="26"/>
                <w:szCs w:val="26"/>
              </w:rPr>
            </w:pPr>
            <w:r w:rsidRPr="001F47F0">
              <w:t>Projekta ietvaros var tikt apmeklētas arī citas kultūras institūcijas, kas nav sadarbības partneri, bet gan pakalpojuma sniedzēji</w:t>
            </w:r>
          </w:p>
        </w:tc>
      </w:tr>
      <w:tr w:rsidR="00062194" w:rsidRPr="001F47F0" w14:paraId="2E6D9C59" w14:textId="77777777" w:rsidTr="560CC034">
        <w:tc>
          <w:tcPr>
            <w:tcW w:w="1656" w:type="dxa"/>
            <w:shd w:val="clear" w:color="auto" w:fill="F2F4F4"/>
          </w:tcPr>
          <w:p w14:paraId="4C2D2704" w14:textId="1287B116" w:rsidR="00062194" w:rsidRPr="001F47F0" w:rsidRDefault="00062194" w:rsidP="00062194">
            <w:pPr>
              <w:jc w:val="both"/>
              <w:rPr>
                <w:noProof/>
                <w:sz w:val="24"/>
                <w:szCs w:val="24"/>
              </w:rPr>
            </w:pPr>
            <w:r w:rsidRPr="001F47F0">
              <w:rPr>
                <w:noProof/>
                <w:sz w:val="24"/>
                <w:szCs w:val="24"/>
              </w:rPr>
              <w:drawing>
                <wp:inline distT="0" distB="0" distL="0" distR="0" wp14:anchorId="7AA14127" wp14:editId="174D5CCC">
                  <wp:extent cx="914400" cy="914400"/>
                  <wp:effectExtent l="0" t="0" r="0" b="0"/>
                  <wp:docPr id="987469052"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04328566" w14:textId="77777777" w:rsidR="00062194" w:rsidRPr="001F47F0" w:rsidRDefault="00062194" w:rsidP="00062194">
            <w:pPr>
              <w:jc w:val="both"/>
              <w:rPr>
                <w:b/>
                <w:bCs/>
                <w:color w:val="730020"/>
                <w:sz w:val="26"/>
                <w:szCs w:val="26"/>
              </w:rPr>
            </w:pPr>
            <w:r w:rsidRPr="001F47F0">
              <w:rPr>
                <w:b/>
                <w:bCs/>
                <w:color w:val="730020"/>
                <w:sz w:val="26"/>
                <w:szCs w:val="26"/>
              </w:rPr>
              <w:t>Vai sadarbības partneris var būt arī biedrība, kas darbojas kultūras jomā un projektā sniegs pakalpojumus?</w:t>
            </w:r>
          </w:p>
          <w:p w14:paraId="7B3EAC86" w14:textId="2CBF9D33" w:rsidR="00CD1E1C" w:rsidRPr="001F47F0" w:rsidRDefault="00CD1E1C" w:rsidP="00CD1E1C">
            <w:pPr>
              <w:pStyle w:val="ListParagraph"/>
              <w:numPr>
                <w:ilvl w:val="0"/>
                <w:numId w:val="10"/>
              </w:numPr>
              <w:jc w:val="both"/>
              <w:rPr>
                <w:b/>
                <w:bCs/>
                <w:color w:val="730020"/>
                <w:sz w:val="26"/>
                <w:szCs w:val="26"/>
              </w:rPr>
            </w:pPr>
            <w:r w:rsidRPr="001F47F0">
              <w:t>Jā, ja šī biedrība ir kultūras institūcija.</w:t>
            </w:r>
          </w:p>
        </w:tc>
      </w:tr>
      <w:tr w:rsidR="00062194" w:rsidRPr="001F47F0" w14:paraId="52638F09" w14:textId="77777777" w:rsidTr="560CC034">
        <w:tc>
          <w:tcPr>
            <w:tcW w:w="1656" w:type="dxa"/>
            <w:shd w:val="clear" w:color="auto" w:fill="F2F4F4"/>
          </w:tcPr>
          <w:p w14:paraId="3E13CBFD" w14:textId="3C4F7DB7" w:rsidR="00062194" w:rsidRPr="001F47F0" w:rsidRDefault="00062194" w:rsidP="00062194">
            <w:pPr>
              <w:jc w:val="both"/>
              <w:rPr>
                <w:noProof/>
                <w:sz w:val="24"/>
                <w:szCs w:val="24"/>
              </w:rPr>
            </w:pPr>
            <w:r w:rsidRPr="001F47F0">
              <w:rPr>
                <w:noProof/>
                <w:sz w:val="24"/>
                <w:szCs w:val="24"/>
              </w:rPr>
              <w:drawing>
                <wp:inline distT="0" distB="0" distL="0" distR="0" wp14:anchorId="5096BA55" wp14:editId="41773B73">
                  <wp:extent cx="914400" cy="914400"/>
                  <wp:effectExtent l="0" t="0" r="0" b="0"/>
                  <wp:docPr id="2121415264"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0D9561DB" w14:textId="2DC1E9F6" w:rsidR="00062194" w:rsidRPr="001F47F0" w:rsidRDefault="00062194" w:rsidP="00062194">
            <w:pPr>
              <w:jc w:val="both"/>
              <w:rPr>
                <w:b/>
                <w:bCs/>
                <w:color w:val="730020"/>
                <w:sz w:val="26"/>
                <w:szCs w:val="26"/>
              </w:rPr>
            </w:pPr>
            <w:r w:rsidRPr="001F47F0">
              <w:rPr>
                <w:b/>
                <w:bCs/>
                <w:color w:val="730020"/>
                <w:sz w:val="26"/>
                <w:szCs w:val="26"/>
              </w:rPr>
              <w:t xml:space="preserve">Ja kultūras institūcija ir partneris, </w:t>
            </w:r>
            <w:r w:rsidR="004471D8" w:rsidRPr="001F47F0">
              <w:rPr>
                <w:b/>
                <w:bCs/>
                <w:color w:val="730020"/>
                <w:sz w:val="26"/>
                <w:szCs w:val="26"/>
              </w:rPr>
              <w:t xml:space="preserve">vai </w:t>
            </w:r>
            <w:r w:rsidRPr="001F47F0">
              <w:rPr>
                <w:b/>
                <w:bCs/>
                <w:color w:val="730020"/>
                <w:sz w:val="26"/>
                <w:szCs w:val="26"/>
              </w:rPr>
              <w:t>par viņu sniegtajiem pakalpojumiem nedrīkst maksāt?</w:t>
            </w:r>
          </w:p>
          <w:p w14:paraId="18857198" w14:textId="22AE5EA3" w:rsidR="00CA7EAA" w:rsidRPr="001F47F0" w:rsidRDefault="560CC034" w:rsidP="00CA7EAA">
            <w:pPr>
              <w:pStyle w:val="ListParagraph"/>
              <w:numPr>
                <w:ilvl w:val="0"/>
                <w:numId w:val="10"/>
              </w:numPr>
              <w:jc w:val="both"/>
              <w:rPr>
                <w:b/>
                <w:bCs/>
                <w:color w:val="730020"/>
                <w:sz w:val="26"/>
                <w:szCs w:val="26"/>
              </w:rPr>
            </w:pPr>
            <w:r w:rsidRPr="001F47F0">
              <w:rPr>
                <w:b/>
                <w:bCs/>
              </w:rPr>
              <w:t>Drīkst maksāt!</w:t>
            </w:r>
            <w:r w:rsidRPr="001F47F0">
              <w:t xml:space="preserve"> Sadarbības partneris projekta īstenotājam izrakstīs rēķinu. Jāņem vērā, ka izmaksas sadarbības partnerim nevar pārsniegt 50% no projekta kopējām izmaksām</w:t>
            </w:r>
          </w:p>
        </w:tc>
      </w:tr>
      <w:tr w:rsidR="00062194" w:rsidRPr="001F47F0" w14:paraId="270EA5F3" w14:textId="77777777" w:rsidTr="560CC034">
        <w:tc>
          <w:tcPr>
            <w:tcW w:w="1656" w:type="dxa"/>
            <w:shd w:val="clear" w:color="auto" w:fill="F2F4F4"/>
          </w:tcPr>
          <w:p w14:paraId="50733CA9" w14:textId="4D4F7653" w:rsidR="00062194" w:rsidRPr="001F47F0" w:rsidRDefault="00062194" w:rsidP="00062194">
            <w:pPr>
              <w:jc w:val="both"/>
              <w:rPr>
                <w:noProof/>
                <w:sz w:val="24"/>
                <w:szCs w:val="24"/>
              </w:rPr>
            </w:pPr>
            <w:r w:rsidRPr="001F47F0">
              <w:rPr>
                <w:noProof/>
                <w:sz w:val="24"/>
                <w:szCs w:val="24"/>
              </w:rPr>
              <w:drawing>
                <wp:inline distT="0" distB="0" distL="0" distR="0" wp14:anchorId="7C7B3C5E" wp14:editId="1EC7E9C5">
                  <wp:extent cx="914400" cy="914400"/>
                  <wp:effectExtent l="0" t="0" r="0" b="0"/>
                  <wp:docPr id="122883591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5734CD90" w14:textId="77777777" w:rsidR="00062194" w:rsidRPr="001F47F0" w:rsidRDefault="00062194" w:rsidP="00062194">
            <w:pPr>
              <w:jc w:val="both"/>
              <w:rPr>
                <w:b/>
                <w:bCs/>
                <w:color w:val="730020"/>
                <w:sz w:val="26"/>
                <w:szCs w:val="26"/>
              </w:rPr>
            </w:pPr>
            <w:r w:rsidRPr="001F47F0">
              <w:rPr>
                <w:b/>
                <w:bCs/>
                <w:color w:val="730020"/>
                <w:sz w:val="26"/>
                <w:szCs w:val="26"/>
              </w:rPr>
              <w:t xml:space="preserve">Vai </w:t>
            </w:r>
            <w:r w:rsidR="0012267B" w:rsidRPr="001F47F0">
              <w:rPr>
                <w:b/>
                <w:bCs/>
                <w:color w:val="730020"/>
                <w:sz w:val="26"/>
                <w:szCs w:val="26"/>
              </w:rPr>
              <w:t>projektā var</w:t>
            </w:r>
            <w:r w:rsidRPr="001F47F0">
              <w:rPr>
                <w:b/>
                <w:bCs/>
                <w:color w:val="730020"/>
                <w:sz w:val="26"/>
                <w:szCs w:val="26"/>
              </w:rPr>
              <w:t xml:space="preserve"> organizēt diennakts nometnes?</w:t>
            </w:r>
          </w:p>
          <w:p w14:paraId="6FEB0AEA" w14:textId="16D0FD14" w:rsidR="0012267B" w:rsidRPr="001F47F0" w:rsidRDefault="0012267B" w:rsidP="0012267B">
            <w:pPr>
              <w:pStyle w:val="ListParagraph"/>
              <w:numPr>
                <w:ilvl w:val="0"/>
                <w:numId w:val="10"/>
              </w:numPr>
              <w:jc w:val="both"/>
              <w:rPr>
                <w:b/>
                <w:bCs/>
                <w:color w:val="730020"/>
                <w:sz w:val="26"/>
                <w:szCs w:val="26"/>
              </w:rPr>
            </w:pPr>
            <w:r w:rsidRPr="001F47F0">
              <w:t>Jā, bet noteikti jāņem vērā konkursa vispārējie nosacījumi un atbilstība programmas mērķim</w:t>
            </w:r>
          </w:p>
        </w:tc>
      </w:tr>
      <w:tr w:rsidR="00062194" w:rsidRPr="001F47F0" w14:paraId="49D27DD8" w14:textId="77777777" w:rsidTr="560CC034">
        <w:tc>
          <w:tcPr>
            <w:tcW w:w="1656" w:type="dxa"/>
            <w:shd w:val="clear" w:color="auto" w:fill="F2F4F4"/>
          </w:tcPr>
          <w:p w14:paraId="4813E846" w14:textId="0DC20CCA" w:rsidR="00062194" w:rsidRPr="001F47F0" w:rsidRDefault="00062194" w:rsidP="00062194">
            <w:pPr>
              <w:jc w:val="both"/>
              <w:rPr>
                <w:noProof/>
                <w:sz w:val="24"/>
                <w:szCs w:val="24"/>
              </w:rPr>
            </w:pPr>
            <w:r w:rsidRPr="001F47F0">
              <w:rPr>
                <w:noProof/>
                <w:sz w:val="24"/>
                <w:szCs w:val="24"/>
              </w:rPr>
              <w:drawing>
                <wp:inline distT="0" distB="0" distL="0" distR="0" wp14:anchorId="6871572E" wp14:editId="5F2A6995">
                  <wp:extent cx="914400" cy="914400"/>
                  <wp:effectExtent l="0" t="0" r="0" b="0"/>
                  <wp:docPr id="544225728"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49050B3B" w14:textId="4CF84272" w:rsidR="00062194" w:rsidRPr="001F47F0" w:rsidRDefault="00062194" w:rsidP="00062194">
            <w:pPr>
              <w:jc w:val="both"/>
              <w:rPr>
                <w:b/>
                <w:bCs/>
                <w:color w:val="730020"/>
                <w:sz w:val="26"/>
                <w:szCs w:val="26"/>
              </w:rPr>
            </w:pPr>
            <w:r w:rsidRPr="001F47F0">
              <w:rPr>
                <w:b/>
                <w:bCs/>
                <w:color w:val="730020"/>
                <w:sz w:val="26"/>
                <w:szCs w:val="26"/>
              </w:rPr>
              <w:t>Vai pieredze ir obligāts nosacījums, lai iesniegtu un tiktu izskatīts projekt</w:t>
            </w:r>
            <w:r w:rsidR="00CF75DA" w:rsidRPr="001F47F0">
              <w:rPr>
                <w:b/>
                <w:bCs/>
                <w:color w:val="730020"/>
                <w:sz w:val="26"/>
                <w:szCs w:val="26"/>
              </w:rPr>
              <w:t>a pieteikums</w:t>
            </w:r>
            <w:r w:rsidRPr="001F47F0">
              <w:rPr>
                <w:b/>
                <w:bCs/>
                <w:color w:val="730020"/>
                <w:sz w:val="26"/>
                <w:szCs w:val="26"/>
              </w:rPr>
              <w:t>?</w:t>
            </w:r>
          </w:p>
          <w:p w14:paraId="3EC294C7" w14:textId="6B19F550" w:rsidR="00062194" w:rsidRPr="001F47F0" w:rsidRDefault="0012267B" w:rsidP="0012267B">
            <w:pPr>
              <w:pStyle w:val="ListParagraph"/>
              <w:numPr>
                <w:ilvl w:val="0"/>
                <w:numId w:val="10"/>
              </w:numPr>
              <w:jc w:val="both"/>
            </w:pPr>
            <w:r w:rsidRPr="001F47F0">
              <w:t xml:space="preserve">Jā, </w:t>
            </w:r>
            <w:r w:rsidR="00DE42A3" w:rsidRPr="001F47F0">
              <w:t>K</w:t>
            </w:r>
            <w:r w:rsidRPr="001F47F0">
              <w:t xml:space="preserve">onkursa </w:t>
            </w:r>
            <w:r w:rsidRPr="001F47F0">
              <w:t xml:space="preserve">nolikuma 3.1.5. apakšpunktā tiek vērtēta projekta pieteicēja pieredze. Projekta pieteicējs pēdējo 3 (trīs) gadu laikā ir organizējis vismaz 2 (divus) kādai no projekta pieteikumā plānotajām aktivitātēm </w:t>
            </w:r>
            <w:r w:rsidRPr="001F47F0">
              <w:lastRenderedPageBreak/>
              <w:t>līdzvērtīgus pasākumus (mērķa grupas lieluma, saturiskā, pasākuma mērķa, plānoto rezultātu u.c. ziņā), piemēram, tematiskas mācības, neformālās izglītības pasākumus, kultūras un citus līdzīgus pasākumus</w:t>
            </w:r>
          </w:p>
        </w:tc>
      </w:tr>
      <w:tr w:rsidR="00062194" w:rsidRPr="001F47F0" w14:paraId="0E775160" w14:textId="77777777" w:rsidTr="560CC034">
        <w:tc>
          <w:tcPr>
            <w:tcW w:w="1656" w:type="dxa"/>
            <w:shd w:val="clear" w:color="auto" w:fill="F2F4F4"/>
          </w:tcPr>
          <w:p w14:paraId="2B32A25C" w14:textId="2512CF10" w:rsidR="00062194" w:rsidRPr="001F47F0" w:rsidRDefault="00062194" w:rsidP="00062194">
            <w:pPr>
              <w:jc w:val="both"/>
              <w:rPr>
                <w:noProof/>
                <w:sz w:val="24"/>
                <w:szCs w:val="24"/>
              </w:rPr>
            </w:pPr>
            <w:r w:rsidRPr="001F47F0">
              <w:rPr>
                <w:noProof/>
                <w:sz w:val="24"/>
                <w:szCs w:val="24"/>
              </w:rPr>
              <w:lastRenderedPageBreak/>
              <w:drawing>
                <wp:inline distT="0" distB="0" distL="0" distR="0" wp14:anchorId="5D9E6144" wp14:editId="20066058">
                  <wp:extent cx="914400" cy="914400"/>
                  <wp:effectExtent l="0" t="0" r="0" b="0"/>
                  <wp:docPr id="859418551"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FD1031F" w14:textId="19695239" w:rsidR="00CE6C50" w:rsidRPr="001F47F0" w:rsidRDefault="00CE6C50" w:rsidP="00CE6C50">
            <w:pPr>
              <w:jc w:val="both"/>
              <w:rPr>
                <w:b/>
                <w:bCs/>
                <w:color w:val="730020"/>
                <w:sz w:val="26"/>
                <w:szCs w:val="26"/>
              </w:rPr>
            </w:pPr>
            <w:r w:rsidRPr="001F47F0">
              <w:rPr>
                <w:b/>
                <w:bCs/>
                <w:color w:val="730020"/>
                <w:sz w:val="26"/>
                <w:szCs w:val="26"/>
              </w:rPr>
              <w:t>Kādas ir maksimālās izmaksas viena cilvēka ēdināšanai (vienai dienai)?</w:t>
            </w:r>
          </w:p>
          <w:p w14:paraId="508B638F" w14:textId="35A975E4" w:rsidR="00062194" w:rsidRPr="001F47F0" w:rsidRDefault="00C30ABD" w:rsidP="00CE6C50">
            <w:pPr>
              <w:pStyle w:val="ListParagraph"/>
              <w:numPr>
                <w:ilvl w:val="0"/>
                <w:numId w:val="10"/>
              </w:numPr>
              <w:jc w:val="both"/>
              <w:rPr>
                <w:b/>
                <w:bCs/>
                <w:color w:val="730020"/>
                <w:sz w:val="26"/>
                <w:szCs w:val="26"/>
              </w:rPr>
            </w:pPr>
            <w:r w:rsidRPr="001F47F0">
              <w:t>V</w:t>
            </w:r>
            <w:r w:rsidR="00CE6C50" w:rsidRPr="001F47F0">
              <w:t>iena cilvēka vienas dienas ēdināšanas izmaksas</w:t>
            </w:r>
            <w:r w:rsidRPr="001F47F0">
              <w:t xml:space="preserve"> nav noteiktas</w:t>
            </w:r>
            <w:r w:rsidR="00CE6C50" w:rsidRPr="001F47F0">
              <w:t xml:space="preserve">, bet tām jābūt samērīgām. </w:t>
            </w:r>
            <w:r w:rsidRPr="001F47F0">
              <w:t>Konkursa nolikuma 4.2.4. apakšpunkts</w:t>
            </w:r>
            <w:r w:rsidRPr="001F47F0">
              <w:t xml:space="preserve"> nosaka i</w:t>
            </w:r>
            <w:r w:rsidR="00CE6C50" w:rsidRPr="001F47F0">
              <w:t>erobežojum</w:t>
            </w:r>
            <w:r w:rsidRPr="001F47F0">
              <w:t>u</w:t>
            </w:r>
            <w:r w:rsidR="00CE6C50" w:rsidRPr="001F47F0">
              <w:t xml:space="preserve"> kopējām ēdināšanas izmaksām – tās nedrīkst pārsniegt 10% </w:t>
            </w:r>
            <w:r w:rsidR="00F4220A" w:rsidRPr="001F47F0">
              <w:t>no kopējām Programmas attiecināmajām izmaksām projektam</w:t>
            </w:r>
            <w:r w:rsidRPr="001F47F0">
              <w:t>.</w:t>
            </w:r>
          </w:p>
        </w:tc>
      </w:tr>
      <w:tr w:rsidR="00062194" w:rsidRPr="001F47F0" w14:paraId="31FAF7D5" w14:textId="77777777" w:rsidTr="560CC034">
        <w:tc>
          <w:tcPr>
            <w:tcW w:w="1656" w:type="dxa"/>
            <w:shd w:val="clear" w:color="auto" w:fill="F2F4F4"/>
          </w:tcPr>
          <w:p w14:paraId="12797CFC" w14:textId="6EE88DF0" w:rsidR="00062194" w:rsidRPr="001F47F0" w:rsidRDefault="00062194" w:rsidP="00062194">
            <w:pPr>
              <w:jc w:val="both"/>
              <w:rPr>
                <w:noProof/>
                <w:sz w:val="24"/>
                <w:szCs w:val="24"/>
              </w:rPr>
            </w:pPr>
            <w:r w:rsidRPr="001F47F0">
              <w:rPr>
                <w:noProof/>
                <w:sz w:val="24"/>
                <w:szCs w:val="24"/>
              </w:rPr>
              <w:drawing>
                <wp:inline distT="0" distB="0" distL="0" distR="0" wp14:anchorId="6A9A351C" wp14:editId="38F45601">
                  <wp:extent cx="914400" cy="914400"/>
                  <wp:effectExtent l="0" t="0" r="0" b="0"/>
                  <wp:docPr id="181371533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6C78EFA4" w14:textId="75A58E87" w:rsidR="00062194" w:rsidRPr="001F47F0" w:rsidRDefault="00CE6C50" w:rsidP="00062194">
            <w:pPr>
              <w:jc w:val="both"/>
              <w:rPr>
                <w:b/>
                <w:bCs/>
                <w:color w:val="730020"/>
                <w:sz w:val="26"/>
                <w:szCs w:val="26"/>
              </w:rPr>
            </w:pPr>
            <w:r w:rsidRPr="001F47F0">
              <w:rPr>
                <w:b/>
                <w:bCs/>
                <w:color w:val="730020"/>
                <w:sz w:val="26"/>
                <w:szCs w:val="26"/>
              </w:rPr>
              <w:t>Kādi dati par Ukrainas civiliedzīvotājiem būs jā</w:t>
            </w:r>
            <w:r w:rsidR="008A607B" w:rsidRPr="001F47F0">
              <w:rPr>
                <w:b/>
                <w:bCs/>
                <w:color w:val="730020"/>
                <w:sz w:val="26"/>
                <w:szCs w:val="26"/>
              </w:rPr>
              <w:t>ievada</w:t>
            </w:r>
            <w:r w:rsidRPr="001F47F0">
              <w:rPr>
                <w:b/>
                <w:bCs/>
                <w:color w:val="730020"/>
                <w:sz w:val="26"/>
                <w:szCs w:val="26"/>
              </w:rPr>
              <w:t xml:space="preserve"> datu bāzē?</w:t>
            </w:r>
          </w:p>
          <w:p w14:paraId="59BC905C" w14:textId="0B499F1A" w:rsidR="00CA7EAA" w:rsidRPr="001F47F0" w:rsidRDefault="560CC034" w:rsidP="00CA7EAA">
            <w:pPr>
              <w:pStyle w:val="ListParagraph"/>
              <w:numPr>
                <w:ilvl w:val="0"/>
                <w:numId w:val="10"/>
              </w:numPr>
              <w:jc w:val="both"/>
              <w:rPr>
                <w:b/>
                <w:bCs/>
                <w:color w:val="730020"/>
                <w:sz w:val="26"/>
                <w:szCs w:val="26"/>
              </w:rPr>
            </w:pPr>
            <w:r w:rsidRPr="001F47F0">
              <w:t xml:space="preserve">Mērķa grupas ievade </w:t>
            </w:r>
            <w:r w:rsidRPr="001F47F0">
              <w:t>d</w:t>
            </w:r>
            <w:r w:rsidRPr="001F47F0">
              <w:t>atu bāzē ir statistikas datu uzkrāšanai un analizēšanai. Tā būs pamatdatu uzkrāšana, vārds, uzvārds, dzimums, vecums, dokumenta numurs, dzīvesvieta u.c.</w:t>
            </w:r>
          </w:p>
        </w:tc>
      </w:tr>
      <w:tr w:rsidR="00062194" w:rsidRPr="001F47F0" w14:paraId="4B887047" w14:textId="77777777" w:rsidTr="560CC034">
        <w:tc>
          <w:tcPr>
            <w:tcW w:w="1656" w:type="dxa"/>
            <w:shd w:val="clear" w:color="auto" w:fill="F2F4F4"/>
          </w:tcPr>
          <w:p w14:paraId="04027B20" w14:textId="44EDC334" w:rsidR="00062194" w:rsidRPr="001F47F0" w:rsidRDefault="00062194" w:rsidP="00062194">
            <w:pPr>
              <w:jc w:val="both"/>
              <w:rPr>
                <w:noProof/>
                <w:sz w:val="24"/>
                <w:szCs w:val="24"/>
              </w:rPr>
            </w:pPr>
            <w:r w:rsidRPr="001F47F0">
              <w:rPr>
                <w:noProof/>
                <w:sz w:val="24"/>
                <w:szCs w:val="24"/>
              </w:rPr>
              <w:drawing>
                <wp:inline distT="0" distB="0" distL="0" distR="0" wp14:anchorId="70666E2A" wp14:editId="249D3E04">
                  <wp:extent cx="914400" cy="914400"/>
                  <wp:effectExtent l="0" t="0" r="0" b="0"/>
                  <wp:docPr id="707218495"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51E513A4" w14:textId="77777777" w:rsidR="00062194" w:rsidRPr="001F47F0" w:rsidRDefault="00CE6C50" w:rsidP="00062194">
            <w:pPr>
              <w:jc w:val="both"/>
              <w:rPr>
                <w:b/>
                <w:bCs/>
                <w:color w:val="730020"/>
                <w:sz w:val="26"/>
                <w:szCs w:val="26"/>
              </w:rPr>
            </w:pPr>
            <w:r w:rsidRPr="001F47F0">
              <w:rPr>
                <w:b/>
                <w:bCs/>
                <w:color w:val="730020"/>
                <w:sz w:val="26"/>
                <w:szCs w:val="26"/>
              </w:rPr>
              <w:t>Ja biedrība pati organizē kultūrorientācijas kursus, jo ir pieejami gan materiāli, gan personāls, kādā izmaksu pozīcijā ietvert šo atlīdzību?</w:t>
            </w:r>
          </w:p>
          <w:p w14:paraId="6E3A3ECF" w14:textId="5A1A9C9D" w:rsidR="00CA7EAA" w:rsidRPr="001F47F0" w:rsidRDefault="00CA7EAA" w:rsidP="00CA7EAA">
            <w:pPr>
              <w:pStyle w:val="ListParagraph"/>
              <w:numPr>
                <w:ilvl w:val="0"/>
                <w:numId w:val="10"/>
              </w:numPr>
              <w:jc w:val="both"/>
              <w:rPr>
                <w:b/>
                <w:bCs/>
                <w:color w:val="730020"/>
                <w:sz w:val="26"/>
                <w:szCs w:val="26"/>
              </w:rPr>
            </w:pPr>
            <w:r w:rsidRPr="001F47F0">
              <w:t>Šīs izmaksas Jūs norādāt zem pozīcijas Nr.1 “Projekta īstenošanas izmaksas” un noteikti jāsniedz budžeta apakšpozīcijas skaidrojums, lai vērtētājiem ir skaidrs, ko ietver atlīdzības izmaksas</w:t>
            </w:r>
          </w:p>
        </w:tc>
      </w:tr>
      <w:tr w:rsidR="00062194" w:rsidRPr="001F47F0" w14:paraId="7B026D19" w14:textId="77777777" w:rsidTr="560CC034">
        <w:tc>
          <w:tcPr>
            <w:tcW w:w="1656" w:type="dxa"/>
            <w:shd w:val="clear" w:color="auto" w:fill="F2F4F4"/>
          </w:tcPr>
          <w:p w14:paraId="4C482EFB" w14:textId="36044134" w:rsidR="00062194" w:rsidRPr="001F47F0" w:rsidRDefault="00062194" w:rsidP="00062194">
            <w:pPr>
              <w:jc w:val="both"/>
              <w:rPr>
                <w:noProof/>
                <w:sz w:val="24"/>
                <w:szCs w:val="24"/>
              </w:rPr>
            </w:pPr>
            <w:r w:rsidRPr="001F47F0">
              <w:rPr>
                <w:noProof/>
                <w:sz w:val="24"/>
                <w:szCs w:val="24"/>
              </w:rPr>
              <w:drawing>
                <wp:inline distT="0" distB="0" distL="0" distR="0" wp14:anchorId="5C463464" wp14:editId="0C54CBA1">
                  <wp:extent cx="914400" cy="914400"/>
                  <wp:effectExtent l="0" t="0" r="0" b="0"/>
                  <wp:docPr id="1337960583"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6211FEAC" w14:textId="6483E12F" w:rsidR="00062194" w:rsidRPr="001F47F0" w:rsidRDefault="00CA7EAA" w:rsidP="00062194">
            <w:pPr>
              <w:jc w:val="both"/>
              <w:rPr>
                <w:b/>
                <w:bCs/>
                <w:color w:val="730020"/>
                <w:sz w:val="26"/>
                <w:szCs w:val="26"/>
              </w:rPr>
            </w:pPr>
            <w:r w:rsidRPr="001F47F0">
              <w:rPr>
                <w:b/>
                <w:bCs/>
                <w:color w:val="730020"/>
                <w:sz w:val="26"/>
                <w:szCs w:val="26"/>
              </w:rPr>
              <w:t>Vai sadarbībā ar kultūras institūciju obligāti ir jāorganizē kultūrorientācijas kurss vai var būt tikai pasākumi?</w:t>
            </w:r>
          </w:p>
          <w:p w14:paraId="083F2F33" w14:textId="1963CCCF" w:rsidR="00CA7EAA" w:rsidRPr="001F47F0" w:rsidRDefault="560CC034" w:rsidP="00CA7EAA">
            <w:pPr>
              <w:pStyle w:val="ListParagraph"/>
              <w:numPr>
                <w:ilvl w:val="0"/>
                <w:numId w:val="10"/>
              </w:numPr>
              <w:jc w:val="both"/>
              <w:rPr>
                <w:b/>
                <w:bCs/>
                <w:color w:val="730020"/>
                <w:sz w:val="26"/>
                <w:szCs w:val="26"/>
              </w:rPr>
            </w:pPr>
            <w:r w:rsidRPr="001F47F0">
              <w:t xml:space="preserve">Sadarbība ar vienu vai vairākām kultūras institūcijām jānodrošina vismaz vienas obligātās kursu tēmas ietvaros </w:t>
            </w:r>
            <w:r w:rsidRPr="001F47F0">
              <w:rPr>
                <w:b/>
                <w:bCs/>
              </w:rPr>
              <w:t>un</w:t>
            </w:r>
            <w:r w:rsidRPr="001F47F0">
              <w:t xml:space="preserve"> vismaz viena pasākuma organizēšanā</w:t>
            </w:r>
          </w:p>
        </w:tc>
      </w:tr>
      <w:tr w:rsidR="00CA7EAA" w:rsidRPr="001F47F0" w14:paraId="46E6D542" w14:textId="77777777" w:rsidTr="560CC034">
        <w:tc>
          <w:tcPr>
            <w:tcW w:w="1656" w:type="dxa"/>
            <w:shd w:val="clear" w:color="auto" w:fill="F2F4F4"/>
          </w:tcPr>
          <w:p w14:paraId="6BA880B2" w14:textId="2E914484" w:rsidR="00CA7EAA" w:rsidRPr="001F47F0" w:rsidRDefault="00622B3B" w:rsidP="00062194">
            <w:pPr>
              <w:jc w:val="both"/>
              <w:rPr>
                <w:noProof/>
                <w:sz w:val="24"/>
                <w:szCs w:val="24"/>
              </w:rPr>
            </w:pPr>
            <w:r w:rsidRPr="001F47F0">
              <w:rPr>
                <w:noProof/>
                <w:sz w:val="24"/>
                <w:szCs w:val="24"/>
              </w:rPr>
              <w:drawing>
                <wp:inline distT="0" distB="0" distL="0" distR="0" wp14:anchorId="15FE557F" wp14:editId="59229EEF">
                  <wp:extent cx="914400" cy="914400"/>
                  <wp:effectExtent l="0" t="0" r="0" b="0"/>
                  <wp:docPr id="743058612"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A917957" w14:textId="74EB0E14" w:rsidR="00CA7EAA" w:rsidRPr="001F47F0" w:rsidRDefault="560CC034" w:rsidP="00062194">
            <w:pPr>
              <w:jc w:val="both"/>
              <w:rPr>
                <w:b/>
                <w:bCs/>
                <w:color w:val="730020"/>
                <w:sz w:val="26"/>
                <w:szCs w:val="26"/>
              </w:rPr>
            </w:pPr>
            <w:r w:rsidRPr="001F47F0">
              <w:rPr>
                <w:b/>
                <w:bCs/>
                <w:color w:val="730020"/>
                <w:sz w:val="26"/>
                <w:szCs w:val="26"/>
              </w:rPr>
              <w:t>Vai lektor</w:t>
            </w:r>
            <w:r w:rsidR="00D47BC4" w:rsidRPr="001F47F0">
              <w:rPr>
                <w:b/>
                <w:bCs/>
                <w:color w:val="730020"/>
                <w:sz w:val="26"/>
                <w:szCs w:val="26"/>
              </w:rPr>
              <w:t>s/</w:t>
            </w:r>
            <w:r w:rsidRPr="001F47F0">
              <w:rPr>
                <w:b/>
                <w:bCs/>
                <w:color w:val="730020"/>
                <w:sz w:val="26"/>
                <w:szCs w:val="26"/>
              </w:rPr>
              <w:t>meistarklašu vadītājs arī kvalificējas kā sadarbības partneris un nepieciešams apliecinājums?</w:t>
            </w:r>
          </w:p>
          <w:p w14:paraId="27B93719" w14:textId="4C6DCCA9" w:rsidR="00CA7EAA" w:rsidRPr="001F47F0" w:rsidRDefault="00D47BC4" w:rsidP="00CA7EAA">
            <w:pPr>
              <w:pStyle w:val="ListParagraph"/>
              <w:numPr>
                <w:ilvl w:val="0"/>
                <w:numId w:val="10"/>
              </w:numPr>
              <w:jc w:val="both"/>
              <w:rPr>
                <w:b/>
                <w:bCs/>
                <w:color w:val="730020"/>
                <w:sz w:val="26"/>
                <w:szCs w:val="26"/>
              </w:rPr>
            </w:pPr>
            <w:r w:rsidRPr="001F47F0">
              <w:t>Ja</w:t>
            </w:r>
            <w:r w:rsidR="00CA7EAA" w:rsidRPr="001F47F0">
              <w:t xml:space="preserve"> šo lektoru</w:t>
            </w:r>
            <w:r w:rsidR="0089397D" w:rsidRPr="001F47F0">
              <w:t>/meistarklašu vadītāju</w:t>
            </w:r>
            <w:r w:rsidR="00CA7EAA" w:rsidRPr="001F47F0">
              <w:t xml:space="preserve"> nodrošina kultūras institūcija</w:t>
            </w:r>
            <w:r w:rsidR="000B40D1" w:rsidRPr="001F47F0">
              <w:t>, tad</w:t>
            </w:r>
            <w:r w:rsidR="00CD1E1C" w:rsidRPr="001F47F0">
              <w:t xml:space="preserve"> sadarbības partneris šajā gadījumā ir kultūras institūcija</w:t>
            </w:r>
          </w:p>
          <w:p w14:paraId="3A5E18B6" w14:textId="1ED8C2C9" w:rsidR="0089397D" w:rsidRPr="001F47F0" w:rsidRDefault="0089397D" w:rsidP="00CA7EAA">
            <w:pPr>
              <w:pStyle w:val="ListParagraph"/>
              <w:numPr>
                <w:ilvl w:val="0"/>
                <w:numId w:val="10"/>
              </w:numPr>
              <w:jc w:val="both"/>
              <w:rPr>
                <w:b/>
                <w:bCs/>
                <w:color w:val="730020"/>
                <w:sz w:val="26"/>
                <w:szCs w:val="26"/>
              </w:rPr>
            </w:pPr>
            <w:r w:rsidRPr="001F47F0">
              <w:t>Ja lektoru/meistarklašu vadītāju nenodrošina kultūras institūcija, šī persona netiek uzskatīta par sadarbības partneri un apliecinājums nav nepieciešams</w:t>
            </w:r>
          </w:p>
        </w:tc>
      </w:tr>
      <w:tr w:rsidR="00622B3B" w:rsidRPr="001F47F0" w14:paraId="2566CE13" w14:textId="77777777" w:rsidTr="560CC034">
        <w:tc>
          <w:tcPr>
            <w:tcW w:w="1656" w:type="dxa"/>
            <w:shd w:val="clear" w:color="auto" w:fill="F2F4F4"/>
          </w:tcPr>
          <w:p w14:paraId="5795065B" w14:textId="649501F7" w:rsidR="00622B3B" w:rsidRPr="001F47F0" w:rsidRDefault="00622B3B" w:rsidP="00062194">
            <w:pPr>
              <w:jc w:val="both"/>
              <w:rPr>
                <w:noProof/>
                <w:sz w:val="24"/>
                <w:szCs w:val="24"/>
              </w:rPr>
            </w:pPr>
            <w:r w:rsidRPr="001F47F0">
              <w:rPr>
                <w:noProof/>
                <w:sz w:val="24"/>
                <w:szCs w:val="24"/>
              </w:rPr>
              <w:drawing>
                <wp:inline distT="0" distB="0" distL="0" distR="0" wp14:anchorId="437951A6" wp14:editId="203E1CE1">
                  <wp:extent cx="914400" cy="914400"/>
                  <wp:effectExtent l="0" t="0" r="0" b="0"/>
                  <wp:docPr id="190767075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6BF1D678" w14:textId="77777777" w:rsidR="00622B3B" w:rsidRPr="001F47F0" w:rsidRDefault="00622B3B" w:rsidP="00062194">
            <w:pPr>
              <w:jc w:val="both"/>
              <w:rPr>
                <w:b/>
                <w:bCs/>
                <w:color w:val="730020"/>
                <w:sz w:val="26"/>
                <w:szCs w:val="26"/>
              </w:rPr>
            </w:pPr>
            <w:r w:rsidRPr="001F47F0">
              <w:rPr>
                <w:b/>
                <w:bCs/>
                <w:color w:val="730020"/>
                <w:sz w:val="26"/>
                <w:szCs w:val="26"/>
              </w:rPr>
              <w:t>Vai Konkursa nolikuma 1.7.1. apakšpunktā norādītajā aktivitātē “Kultūrorientācijas kursos” nedrīkst piedalīties uzņemošā kopiena?</w:t>
            </w:r>
          </w:p>
          <w:p w14:paraId="0B21A941" w14:textId="496E6911" w:rsidR="00622B3B" w:rsidRPr="001F47F0" w:rsidRDefault="00622B3B" w:rsidP="00622B3B">
            <w:pPr>
              <w:pStyle w:val="ListParagraph"/>
              <w:numPr>
                <w:ilvl w:val="0"/>
                <w:numId w:val="10"/>
              </w:numPr>
              <w:jc w:val="both"/>
              <w:rPr>
                <w:b/>
                <w:bCs/>
                <w:color w:val="730020"/>
                <w:sz w:val="26"/>
                <w:szCs w:val="26"/>
              </w:rPr>
            </w:pPr>
            <w:r w:rsidRPr="001F47F0">
              <w:t>Jā, norādītajos kultūrorientācijas kursos mērķa grupa, attiecīgi dalībnieki var būt tikai Ukrainas civiliedzīvotāji</w:t>
            </w:r>
          </w:p>
        </w:tc>
      </w:tr>
      <w:tr w:rsidR="00622B3B" w:rsidRPr="001F47F0" w14:paraId="1080DC82" w14:textId="77777777" w:rsidTr="560CC034">
        <w:tc>
          <w:tcPr>
            <w:tcW w:w="1656" w:type="dxa"/>
            <w:shd w:val="clear" w:color="auto" w:fill="F2F4F4"/>
          </w:tcPr>
          <w:p w14:paraId="73FC6FDD" w14:textId="0733E186" w:rsidR="00622B3B" w:rsidRPr="001F47F0" w:rsidRDefault="00622B3B" w:rsidP="00062194">
            <w:pPr>
              <w:jc w:val="both"/>
              <w:rPr>
                <w:noProof/>
                <w:sz w:val="24"/>
                <w:szCs w:val="24"/>
              </w:rPr>
            </w:pPr>
            <w:r w:rsidRPr="001F47F0">
              <w:rPr>
                <w:noProof/>
                <w:sz w:val="24"/>
                <w:szCs w:val="24"/>
              </w:rPr>
              <w:drawing>
                <wp:inline distT="0" distB="0" distL="0" distR="0" wp14:anchorId="6C5F82AE" wp14:editId="27254579">
                  <wp:extent cx="914400" cy="914400"/>
                  <wp:effectExtent l="0" t="0" r="0" b="0"/>
                  <wp:docPr id="1387869886"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23DD422F" w14:textId="541F12ED" w:rsidR="00622B3B" w:rsidRPr="001F47F0" w:rsidRDefault="00622B3B" w:rsidP="00622B3B">
            <w:pPr>
              <w:jc w:val="both"/>
              <w:rPr>
                <w:b/>
                <w:bCs/>
                <w:color w:val="730020"/>
                <w:sz w:val="26"/>
                <w:szCs w:val="26"/>
              </w:rPr>
            </w:pPr>
            <w:r w:rsidRPr="001F47F0">
              <w:rPr>
                <w:b/>
                <w:bCs/>
                <w:color w:val="730020"/>
                <w:sz w:val="26"/>
                <w:szCs w:val="26"/>
              </w:rPr>
              <w:t>Vai Konkursa nolikuma 1.7.2., 1.7.3. un 1.7.4. apakšpunktos minētajās aktivitātēs ir obligāti jāpiedalās gan Ukrainas civiliedzīvotājiem, gan uzņemošai kopienai?</w:t>
            </w:r>
          </w:p>
          <w:p w14:paraId="53E7C878" w14:textId="633137C2" w:rsidR="00622B3B" w:rsidRPr="001F47F0" w:rsidRDefault="560CC034" w:rsidP="00622B3B">
            <w:pPr>
              <w:pStyle w:val="ListParagraph"/>
              <w:numPr>
                <w:ilvl w:val="0"/>
                <w:numId w:val="10"/>
              </w:numPr>
              <w:jc w:val="both"/>
            </w:pPr>
            <w:r w:rsidRPr="001F47F0">
              <w:t>Konkursa nolikuma 1.7.2., 1.7.3. un 1.7.4. apakšpunktos noteiktajiem pasākumiem mērķa grupa ir Ukrainas civiliedzīvotāji un uzņemošā kopiena, kas faktiski nozīmē:</w:t>
            </w:r>
          </w:p>
          <w:p w14:paraId="7E029688" w14:textId="54920338" w:rsidR="00622B3B" w:rsidRPr="001F47F0" w:rsidRDefault="00622B3B" w:rsidP="00622B3B">
            <w:pPr>
              <w:pStyle w:val="ListParagraph"/>
              <w:jc w:val="both"/>
            </w:pPr>
            <w:r w:rsidRPr="001F47F0">
              <w:rPr>
                <w:u w:val="single"/>
              </w:rPr>
              <w:t xml:space="preserve">1.7.2. </w:t>
            </w:r>
            <w:r w:rsidR="00107E86" w:rsidRPr="001F47F0">
              <w:rPr>
                <w:u w:val="single"/>
              </w:rPr>
              <w:t xml:space="preserve">apakšpunktā </w:t>
            </w:r>
            <w:r w:rsidRPr="001F47F0">
              <w:rPr>
                <w:u w:val="single"/>
              </w:rPr>
              <w:t>noteiktajos pasākumos</w:t>
            </w:r>
            <w:r w:rsidRPr="001F47F0">
              <w:t xml:space="preserve"> jāpiedalās gan Ukrainas civiliedzīvotājiem, gan uzņemošajai kopienai (to nosaka pasākuma mērķis “sekmēt sadarbību”)</w:t>
            </w:r>
          </w:p>
          <w:p w14:paraId="365C5DA2" w14:textId="7ECC96EB" w:rsidR="00622B3B" w:rsidRPr="001F47F0" w:rsidRDefault="00622B3B" w:rsidP="00622B3B">
            <w:pPr>
              <w:pStyle w:val="ListParagraph"/>
              <w:jc w:val="both"/>
              <w:rPr>
                <w:b/>
                <w:bCs/>
                <w:color w:val="730020"/>
                <w:sz w:val="26"/>
                <w:szCs w:val="26"/>
              </w:rPr>
            </w:pPr>
            <w:r w:rsidRPr="001F47F0">
              <w:rPr>
                <w:u w:val="single"/>
              </w:rPr>
              <w:t xml:space="preserve">1.7.3. un 1.7.4. </w:t>
            </w:r>
            <w:r w:rsidR="00107E86" w:rsidRPr="001F47F0">
              <w:rPr>
                <w:u w:val="single"/>
              </w:rPr>
              <w:t xml:space="preserve">apakšpunktos </w:t>
            </w:r>
            <w:r w:rsidRPr="001F47F0">
              <w:rPr>
                <w:u w:val="single"/>
              </w:rPr>
              <w:t>noteiktajos pasākumos/ aktivitātēs</w:t>
            </w:r>
            <w:r w:rsidRPr="001F47F0">
              <w:t xml:space="preserve"> var tikt iesaistīti tikai Ukrainas civiliedzīvotāji vai Ukrainas civiliedzīvotāji un </w:t>
            </w:r>
            <w:r w:rsidRPr="001F47F0">
              <w:lastRenderedPageBreak/>
              <w:t>uzņemošā kopiena. Šo aktivitāšu mērķa grupa ir atkarīga no šajā sadaļā plānotajām aktivitātēm un to satura</w:t>
            </w:r>
          </w:p>
        </w:tc>
      </w:tr>
      <w:tr w:rsidR="00622B3B" w:rsidRPr="001F47F0" w14:paraId="03AFF060" w14:textId="77777777" w:rsidTr="560CC034">
        <w:tc>
          <w:tcPr>
            <w:tcW w:w="1656" w:type="dxa"/>
            <w:shd w:val="clear" w:color="auto" w:fill="F2F4F4"/>
          </w:tcPr>
          <w:p w14:paraId="3A9813BC" w14:textId="4C0BD1E3" w:rsidR="00622B3B" w:rsidRPr="001F47F0" w:rsidRDefault="00622B3B" w:rsidP="00062194">
            <w:pPr>
              <w:jc w:val="both"/>
              <w:rPr>
                <w:noProof/>
                <w:sz w:val="24"/>
                <w:szCs w:val="24"/>
              </w:rPr>
            </w:pPr>
            <w:r w:rsidRPr="001F47F0">
              <w:rPr>
                <w:noProof/>
                <w:sz w:val="24"/>
                <w:szCs w:val="24"/>
              </w:rPr>
              <w:lastRenderedPageBreak/>
              <w:drawing>
                <wp:inline distT="0" distB="0" distL="0" distR="0" wp14:anchorId="7C7FE1EE" wp14:editId="510B59F3">
                  <wp:extent cx="914400" cy="914400"/>
                  <wp:effectExtent l="0" t="0" r="0" b="0"/>
                  <wp:docPr id="1196174551"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4987C265" w14:textId="77777777" w:rsidR="00622B3B" w:rsidRPr="001F47F0" w:rsidRDefault="00622B3B" w:rsidP="00062194">
            <w:pPr>
              <w:jc w:val="both"/>
              <w:rPr>
                <w:b/>
                <w:bCs/>
                <w:color w:val="730020"/>
                <w:sz w:val="26"/>
                <w:szCs w:val="26"/>
              </w:rPr>
            </w:pPr>
            <w:r w:rsidRPr="001F47F0">
              <w:rPr>
                <w:b/>
                <w:bCs/>
                <w:color w:val="730020"/>
                <w:sz w:val="26"/>
                <w:szCs w:val="26"/>
              </w:rPr>
              <w:t>Vai projektā drīkst piesaistīt psihologu, kurš vadītu bērniem emocionālā atbalsta un adaptācijas nodarbības?</w:t>
            </w:r>
          </w:p>
          <w:p w14:paraId="7739E916" w14:textId="7BDDA2D5" w:rsidR="00622B3B" w:rsidRPr="001F47F0" w:rsidRDefault="00622B3B" w:rsidP="00622B3B">
            <w:pPr>
              <w:pStyle w:val="ListParagraph"/>
              <w:numPr>
                <w:ilvl w:val="0"/>
                <w:numId w:val="10"/>
              </w:numPr>
              <w:jc w:val="both"/>
              <w:rPr>
                <w:b/>
                <w:bCs/>
                <w:color w:val="730020"/>
                <w:sz w:val="26"/>
                <w:szCs w:val="26"/>
              </w:rPr>
            </w:pPr>
            <w:r w:rsidRPr="001F47F0">
              <w:t xml:space="preserve">Jā, </w:t>
            </w:r>
            <w:r w:rsidR="00806393" w:rsidRPr="001F47F0">
              <w:t xml:space="preserve">aktivitāšu nodrošināšanā </w:t>
            </w:r>
            <w:r w:rsidRPr="001F47F0">
              <w:t xml:space="preserve">var piesaistīt </w:t>
            </w:r>
            <w:r w:rsidR="00806393" w:rsidRPr="001F47F0">
              <w:t>psiholog</w:t>
            </w:r>
            <w:r w:rsidR="00806393" w:rsidRPr="001F47F0">
              <w:t>u</w:t>
            </w:r>
          </w:p>
        </w:tc>
      </w:tr>
      <w:tr w:rsidR="00622B3B" w:rsidRPr="001F47F0" w14:paraId="5CFA8F58" w14:textId="77777777" w:rsidTr="560CC034">
        <w:tc>
          <w:tcPr>
            <w:tcW w:w="1656" w:type="dxa"/>
            <w:shd w:val="clear" w:color="auto" w:fill="F2F4F4"/>
          </w:tcPr>
          <w:p w14:paraId="0FA53E43" w14:textId="43EFEB02" w:rsidR="00622B3B" w:rsidRPr="001F47F0" w:rsidRDefault="00622B3B" w:rsidP="00062194">
            <w:pPr>
              <w:jc w:val="both"/>
              <w:rPr>
                <w:noProof/>
                <w:sz w:val="24"/>
                <w:szCs w:val="24"/>
              </w:rPr>
            </w:pPr>
            <w:r w:rsidRPr="001F47F0">
              <w:rPr>
                <w:noProof/>
                <w:sz w:val="24"/>
                <w:szCs w:val="24"/>
              </w:rPr>
              <w:drawing>
                <wp:inline distT="0" distB="0" distL="0" distR="0" wp14:anchorId="6617827E" wp14:editId="2EF602A7">
                  <wp:extent cx="914400" cy="914400"/>
                  <wp:effectExtent l="0" t="0" r="0" b="0"/>
                  <wp:docPr id="1934462372"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BB0B964" w14:textId="77777777" w:rsidR="00622B3B" w:rsidRPr="001F47F0" w:rsidRDefault="00622B3B" w:rsidP="00062194">
            <w:pPr>
              <w:jc w:val="both"/>
              <w:rPr>
                <w:b/>
                <w:bCs/>
                <w:color w:val="730020"/>
                <w:sz w:val="26"/>
                <w:szCs w:val="26"/>
              </w:rPr>
            </w:pPr>
            <w:r w:rsidRPr="001F47F0">
              <w:rPr>
                <w:b/>
                <w:bCs/>
                <w:color w:val="730020"/>
                <w:sz w:val="26"/>
                <w:szCs w:val="26"/>
              </w:rPr>
              <w:t>Cik cilvēkiem varam paredzēt pieeju datu bāzei, kurā būs jāievada mērķa grupas informācija?</w:t>
            </w:r>
          </w:p>
          <w:p w14:paraId="51524A55" w14:textId="20A25A39" w:rsidR="00622B3B" w:rsidRPr="001F47F0" w:rsidRDefault="00622B3B" w:rsidP="00622B3B">
            <w:pPr>
              <w:pStyle w:val="ListParagraph"/>
              <w:numPr>
                <w:ilvl w:val="0"/>
                <w:numId w:val="10"/>
              </w:numPr>
              <w:jc w:val="both"/>
              <w:rPr>
                <w:b/>
                <w:bCs/>
                <w:color w:val="730020"/>
                <w:sz w:val="26"/>
                <w:szCs w:val="26"/>
              </w:rPr>
            </w:pPr>
            <w:r w:rsidRPr="001F47F0">
              <w:t>Piekļuve datu bāzei tiks piešķirta projekta īstenotāja 1 – 2 pārstāvjiem</w:t>
            </w:r>
          </w:p>
        </w:tc>
      </w:tr>
      <w:tr w:rsidR="00622B3B" w:rsidRPr="001F47F0" w14:paraId="7399826C" w14:textId="77777777" w:rsidTr="560CC034">
        <w:tc>
          <w:tcPr>
            <w:tcW w:w="1656" w:type="dxa"/>
            <w:shd w:val="clear" w:color="auto" w:fill="F2F4F4"/>
          </w:tcPr>
          <w:p w14:paraId="0365226D" w14:textId="0A9568B1" w:rsidR="00622B3B" w:rsidRPr="001F47F0" w:rsidRDefault="00622B3B" w:rsidP="00062194">
            <w:pPr>
              <w:jc w:val="both"/>
              <w:rPr>
                <w:noProof/>
                <w:sz w:val="24"/>
                <w:szCs w:val="24"/>
              </w:rPr>
            </w:pPr>
            <w:r w:rsidRPr="001F47F0">
              <w:rPr>
                <w:noProof/>
                <w:sz w:val="24"/>
                <w:szCs w:val="24"/>
              </w:rPr>
              <w:drawing>
                <wp:inline distT="0" distB="0" distL="0" distR="0" wp14:anchorId="20DE0048" wp14:editId="7FBD838C">
                  <wp:extent cx="914400" cy="914400"/>
                  <wp:effectExtent l="0" t="0" r="0" b="0"/>
                  <wp:docPr id="2000680521"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0E633ECF" w14:textId="603829CF" w:rsidR="00622B3B" w:rsidRPr="001F47F0" w:rsidRDefault="00622B3B" w:rsidP="00062194">
            <w:pPr>
              <w:jc w:val="both"/>
              <w:rPr>
                <w:b/>
                <w:bCs/>
                <w:color w:val="730020"/>
                <w:sz w:val="26"/>
                <w:szCs w:val="26"/>
              </w:rPr>
            </w:pPr>
            <w:r w:rsidRPr="001F47F0">
              <w:rPr>
                <w:b/>
                <w:bCs/>
                <w:color w:val="730020"/>
                <w:sz w:val="26"/>
                <w:szCs w:val="26"/>
              </w:rPr>
              <w:t xml:space="preserve">Projekta kultūrorientācijas kursi un iekļaušanās pasākumi Ukrainas civiliedzīvotājiem īstenošanas valodai jābūt </w:t>
            </w:r>
            <w:r w:rsidR="001F7536" w:rsidRPr="001F47F0">
              <w:rPr>
                <w:b/>
                <w:bCs/>
                <w:color w:val="730020"/>
                <w:sz w:val="26"/>
                <w:szCs w:val="26"/>
              </w:rPr>
              <w:t>l</w:t>
            </w:r>
            <w:r w:rsidRPr="001F47F0">
              <w:rPr>
                <w:b/>
                <w:bCs/>
                <w:color w:val="730020"/>
                <w:sz w:val="26"/>
                <w:szCs w:val="26"/>
              </w:rPr>
              <w:t>a</w:t>
            </w:r>
            <w:r w:rsidRPr="001F47F0">
              <w:rPr>
                <w:b/>
                <w:bCs/>
                <w:color w:val="730020"/>
                <w:sz w:val="26"/>
                <w:szCs w:val="26"/>
              </w:rPr>
              <w:t>tviešu valodai?</w:t>
            </w:r>
          </w:p>
          <w:p w14:paraId="59E6500A" w14:textId="228C8D02" w:rsidR="00622B3B" w:rsidRPr="001F47F0" w:rsidRDefault="560CC034" w:rsidP="00320692">
            <w:pPr>
              <w:pStyle w:val="ListParagraph"/>
              <w:numPr>
                <w:ilvl w:val="0"/>
                <w:numId w:val="10"/>
              </w:numPr>
              <w:jc w:val="both"/>
              <w:rPr>
                <w:b/>
                <w:bCs/>
                <w:color w:val="730020"/>
                <w:sz w:val="26"/>
                <w:szCs w:val="26"/>
              </w:rPr>
            </w:pPr>
            <w:r w:rsidRPr="001F47F0">
              <w:t>Saskaņā ar Konkursa nolikuma 1.9. punktu kultūrorientācijas kursi un pasākumi, kas sekmē sadarbību starp Ukrainas civiliedzīvotājiem un Latvijas sabiedrību, jānodrošina latviešu vai ukraiņu valodā, savukārt mācību materiāli, publicitātes informācija u.tml. mērķa grupai jānodrošina latviešu valodā, materiāli var ietvert arī ukraiņu valodu</w:t>
            </w:r>
          </w:p>
        </w:tc>
      </w:tr>
      <w:tr w:rsidR="00320692" w:rsidRPr="001F47F0" w14:paraId="24808A88" w14:textId="77777777" w:rsidTr="560CC034">
        <w:tc>
          <w:tcPr>
            <w:tcW w:w="1656" w:type="dxa"/>
            <w:shd w:val="clear" w:color="auto" w:fill="F2F4F4"/>
          </w:tcPr>
          <w:p w14:paraId="760773AA" w14:textId="36431CEA" w:rsidR="00320692" w:rsidRPr="001F47F0" w:rsidRDefault="00320692" w:rsidP="00062194">
            <w:pPr>
              <w:jc w:val="both"/>
              <w:rPr>
                <w:noProof/>
                <w:sz w:val="24"/>
                <w:szCs w:val="24"/>
              </w:rPr>
            </w:pPr>
            <w:r w:rsidRPr="001F47F0">
              <w:rPr>
                <w:noProof/>
                <w:sz w:val="24"/>
                <w:szCs w:val="24"/>
              </w:rPr>
              <w:drawing>
                <wp:inline distT="0" distB="0" distL="0" distR="0" wp14:anchorId="47B90457" wp14:editId="1FE85473">
                  <wp:extent cx="914400" cy="914400"/>
                  <wp:effectExtent l="0" t="0" r="0" b="0"/>
                  <wp:docPr id="161893705"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4B7F4037" w14:textId="77777777" w:rsidR="00320692" w:rsidRPr="001F47F0" w:rsidRDefault="00320692" w:rsidP="00062194">
            <w:pPr>
              <w:jc w:val="both"/>
              <w:rPr>
                <w:b/>
                <w:bCs/>
                <w:color w:val="730020"/>
                <w:sz w:val="26"/>
                <w:szCs w:val="26"/>
              </w:rPr>
            </w:pPr>
            <w:r w:rsidRPr="001F47F0">
              <w:rPr>
                <w:b/>
                <w:bCs/>
                <w:color w:val="730020"/>
                <w:sz w:val="26"/>
                <w:szCs w:val="26"/>
              </w:rPr>
              <w:t>Kultūrorientācijas kursos ir iekļautas piecas obligātās tēmas. Vai katrai no tām ir jāparedz vienāds nodarbību stundu skaits, vai arī mēs drīkstam mainīt proporciju atbilstoši katras tēmas saturam un auditorijas interesēm?</w:t>
            </w:r>
          </w:p>
          <w:p w14:paraId="16ED3114" w14:textId="131F0942" w:rsidR="00320692" w:rsidRPr="001F47F0" w:rsidRDefault="560CC034" w:rsidP="00320692">
            <w:pPr>
              <w:pStyle w:val="ListParagraph"/>
              <w:numPr>
                <w:ilvl w:val="0"/>
                <w:numId w:val="10"/>
              </w:numPr>
              <w:jc w:val="both"/>
              <w:rPr>
                <w:b/>
                <w:bCs/>
                <w:color w:val="730020"/>
                <w:sz w:val="26"/>
                <w:szCs w:val="26"/>
              </w:rPr>
            </w:pPr>
            <w:r w:rsidRPr="001F47F0">
              <w:t>Konkursa nolikums paredz, ka katrai no piecām obligātajām kultūrorientācijas kursu tēmām jābūt iekļautai kursu saturā līdzvērtīgi proporcionālā apmērā atbilstoši plānotajam kursa garumam. Jūs drīksta</w:t>
            </w:r>
            <w:r w:rsidR="004E6391" w:rsidRPr="001F47F0">
              <w:t>t</w:t>
            </w:r>
            <w:r w:rsidRPr="001F47F0">
              <w:t xml:space="preserve"> pielāgot kursu laikus, lai to ilgums būtu proporcionāls un līdzvērtīgs, neskaitot līdz pat stundu precizitātei</w:t>
            </w:r>
          </w:p>
        </w:tc>
      </w:tr>
      <w:tr w:rsidR="00320692" w:rsidRPr="001F47F0" w14:paraId="7D034795" w14:textId="77777777" w:rsidTr="560CC034">
        <w:tc>
          <w:tcPr>
            <w:tcW w:w="1656" w:type="dxa"/>
            <w:shd w:val="clear" w:color="auto" w:fill="F2F4F4"/>
          </w:tcPr>
          <w:p w14:paraId="724F5B12" w14:textId="01BCDD1C" w:rsidR="00320692" w:rsidRPr="001F47F0" w:rsidRDefault="00320692" w:rsidP="00062194">
            <w:pPr>
              <w:jc w:val="both"/>
              <w:rPr>
                <w:noProof/>
                <w:sz w:val="24"/>
                <w:szCs w:val="24"/>
              </w:rPr>
            </w:pPr>
            <w:r w:rsidRPr="001F47F0">
              <w:rPr>
                <w:noProof/>
                <w:sz w:val="24"/>
                <w:szCs w:val="24"/>
              </w:rPr>
              <w:drawing>
                <wp:inline distT="0" distB="0" distL="0" distR="0" wp14:anchorId="457B2668" wp14:editId="207D41B4">
                  <wp:extent cx="914400" cy="914400"/>
                  <wp:effectExtent l="0" t="0" r="0" b="0"/>
                  <wp:docPr id="732615715"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6BA8D6F" w14:textId="77777777" w:rsidR="00320692" w:rsidRPr="001F47F0" w:rsidRDefault="00320692" w:rsidP="00320692">
            <w:pPr>
              <w:jc w:val="both"/>
              <w:rPr>
                <w:b/>
                <w:bCs/>
                <w:color w:val="730020"/>
                <w:sz w:val="26"/>
                <w:szCs w:val="26"/>
              </w:rPr>
            </w:pPr>
            <w:r w:rsidRPr="001F47F0">
              <w:rPr>
                <w:b/>
                <w:bCs/>
                <w:color w:val="730020"/>
                <w:sz w:val="26"/>
                <w:szCs w:val="26"/>
              </w:rPr>
              <w:t>Vai, lai novērtētu kursu efektivitāti, mēs drīkstam izmantot nelielas anketas pēc katra pasākuma vai tēmas?</w:t>
            </w:r>
          </w:p>
          <w:p w14:paraId="6965AF4F" w14:textId="71ACE833" w:rsidR="00320692" w:rsidRPr="001F47F0" w:rsidRDefault="560CC034" w:rsidP="00320692">
            <w:pPr>
              <w:pStyle w:val="ListParagraph"/>
              <w:numPr>
                <w:ilvl w:val="0"/>
                <w:numId w:val="10"/>
              </w:numPr>
              <w:jc w:val="both"/>
            </w:pPr>
            <w:r w:rsidRPr="001F47F0">
              <w:t xml:space="preserve">Jā, </w:t>
            </w:r>
            <w:r w:rsidR="004E6391" w:rsidRPr="001F47F0">
              <w:t>j</w:t>
            </w:r>
            <w:r w:rsidRPr="001F47F0">
              <w:t xml:space="preserve">ūs drīkstat </w:t>
            </w:r>
            <w:r w:rsidRPr="001F47F0">
              <w:t xml:space="preserve">papildu veikt dažāda veida anketēšanu, ja tas ir nepieciešams, taču  </w:t>
            </w:r>
            <w:r w:rsidRPr="001F47F0">
              <w:t>jebkurā gadījumā saskaņā ar Konkursa nolikuma 1.17.6. apakšpunktu pēc katra kultūrorientācijas kursa noslēguma ir jānodrošina  dalībnieku apmierinātības izvērtējums, izmantojot Fonda izstrādāto veidlapu, lai novērtētu zināšanu apguves ietekmi vismaz šādās jomās: integrācija darba tirgū, attiecības ar vietējiem iedzīvotājiem un kopienām, aktīva līdzdalība sabiedrībā</w:t>
            </w:r>
          </w:p>
        </w:tc>
      </w:tr>
      <w:tr w:rsidR="00320692" w:rsidRPr="001F47F0" w14:paraId="28D84840" w14:textId="77777777" w:rsidTr="560CC034">
        <w:tc>
          <w:tcPr>
            <w:tcW w:w="1656" w:type="dxa"/>
            <w:shd w:val="clear" w:color="auto" w:fill="F2F4F4"/>
          </w:tcPr>
          <w:p w14:paraId="01DE0FD3" w14:textId="074ACE9C" w:rsidR="00320692" w:rsidRPr="001F47F0" w:rsidRDefault="00320692" w:rsidP="00062194">
            <w:pPr>
              <w:jc w:val="both"/>
              <w:rPr>
                <w:noProof/>
                <w:sz w:val="24"/>
                <w:szCs w:val="24"/>
              </w:rPr>
            </w:pPr>
            <w:r w:rsidRPr="001F47F0">
              <w:rPr>
                <w:noProof/>
                <w:sz w:val="24"/>
                <w:szCs w:val="24"/>
              </w:rPr>
              <w:drawing>
                <wp:inline distT="0" distB="0" distL="0" distR="0" wp14:anchorId="5BE4EE44" wp14:editId="78959E5C">
                  <wp:extent cx="914400" cy="914400"/>
                  <wp:effectExtent l="0" t="0" r="0" b="0"/>
                  <wp:docPr id="2064773768"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1C03EC18" w14:textId="77777777" w:rsidR="00320692" w:rsidRPr="001F47F0" w:rsidRDefault="00320692" w:rsidP="00062194">
            <w:pPr>
              <w:jc w:val="both"/>
              <w:rPr>
                <w:b/>
                <w:bCs/>
                <w:color w:val="730020"/>
                <w:sz w:val="26"/>
                <w:szCs w:val="26"/>
              </w:rPr>
            </w:pPr>
            <w:r w:rsidRPr="001F47F0">
              <w:rPr>
                <w:b/>
                <w:bCs/>
                <w:color w:val="730020"/>
                <w:sz w:val="26"/>
                <w:szCs w:val="26"/>
              </w:rPr>
              <w:t>Vai datu bāzē būs jāreģistrē visi dalībnieki (gan Ukrainas civiliedzīvotāji, gan uzņemošā kopiena)?</w:t>
            </w:r>
          </w:p>
          <w:p w14:paraId="3F11CC52" w14:textId="7E49631A" w:rsidR="00320692" w:rsidRPr="001F47F0" w:rsidRDefault="00320692" w:rsidP="00320692">
            <w:pPr>
              <w:pStyle w:val="ListParagraph"/>
              <w:numPr>
                <w:ilvl w:val="0"/>
                <w:numId w:val="10"/>
              </w:numPr>
              <w:jc w:val="both"/>
              <w:rPr>
                <w:b/>
                <w:bCs/>
                <w:color w:val="730020"/>
                <w:sz w:val="26"/>
                <w:szCs w:val="26"/>
              </w:rPr>
            </w:pPr>
            <w:r w:rsidRPr="001F47F0">
              <w:t>Jā, datu bāzē jāreģistrē visi projektā iesaistītie dalībnieki</w:t>
            </w:r>
          </w:p>
        </w:tc>
      </w:tr>
      <w:tr w:rsidR="00320692" w:rsidRPr="001F47F0" w14:paraId="4B88457F" w14:textId="77777777" w:rsidTr="560CC034">
        <w:tc>
          <w:tcPr>
            <w:tcW w:w="1656" w:type="dxa"/>
            <w:shd w:val="clear" w:color="auto" w:fill="F2F4F4"/>
          </w:tcPr>
          <w:p w14:paraId="0C587D4B" w14:textId="512D01D5" w:rsidR="00320692" w:rsidRPr="001F47F0" w:rsidRDefault="00320692" w:rsidP="00062194">
            <w:pPr>
              <w:jc w:val="both"/>
              <w:rPr>
                <w:noProof/>
                <w:sz w:val="24"/>
                <w:szCs w:val="24"/>
              </w:rPr>
            </w:pPr>
            <w:r w:rsidRPr="001F47F0">
              <w:rPr>
                <w:noProof/>
                <w:sz w:val="24"/>
                <w:szCs w:val="24"/>
              </w:rPr>
              <w:drawing>
                <wp:inline distT="0" distB="0" distL="0" distR="0" wp14:anchorId="46AC2764" wp14:editId="556FFE18">
                  <wp:extent cx="914400" cy="914400"/>
                  <wp:effectExtent l="0" t="0" r="0" b="0"/>
                  <wp:docPr id="255115850" name="Grafika 15"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6603" name="Grafika 15" descr="Badge Tick1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787EC972" w14:textId="77777777" w:rsidR="00320692" w:rsidRPr="001F47F0" w:rsidRDefault="00320692" w:rsidP="00062194">
            <w:pPr>
              <w:jc w:val="both"/>
              <w:rPr>
                <w:b/>
                <w:bCs/>
                <w:color w:val="730020"/>
                <w:sz w:val="26"/>
                <w:szCs w:val="26"/>
              </w:rPr>
            </w:pPr>
            <w:r w:rsidRPr="001F47F0">
              <w:rPr>
                <w:b/>
                <w:bCs/>
                <w:color w:val="730020"/>
                <w:sz w:val="26"/>
                <w:szCs w:val="26"/>
              </w:rPr>
              <w:t>Vai personas var piedalīties vairākos pasākumos, kultūrorientācijas  kursos mūsu projekta ietvaros un arī citu organizāciju projektos?</w:t>
            </w:r>
          </w:p>
          <w:p w14:paraId="39CB6902" w14:textId="48CF4BCF" w:rsidR="00320692" w:rsidRPr="001F47F0" w:rsidRDefault="560CC034" w:rsidP="00320692">
            <w:pPr>
              <w:pStyle w:val="ListParagraph"/>
              <w:numPr>
                <w:ilvl w:val="0"/>
                <w:numId w:val="10"/>
              </w:numPr>
              <w:jc w:val="both"/>
              <w:rPr>
                <w:b/>
                <w:bCs/>
                <w:color w:val="730020"/>
                <w:sz w:val="26"/>
                <w:szCs w:val="26"/>
              </w:rPr>
            </w:pPr>
            <w:r w:rsidRPr="001F47F0">
              <w:t>Jā, šī konkursa ietvaros</w:t>
            </w:r>
            <w:r w:rsidR="00E6090D" w:rsidRPr="001F47F0">
              <w:t xml:space="preserve"> </w:t>
            </w:r>
            <w:r w:rsidRPr="001F47F0">
              <w:t xml:space="preserve">dalībnieki var piedalīties gan </w:t>
            </w:r>
            <w:r w:rsidR="00E6090D" w:rsidRPr="001F47F0">
              <w:t>j</w:t>
            </w:r>
            <w:r w:rsidRPr="001F47F0">
              <w:t>ūsu organizētajos kultūrorientācijas kursos un pasākumos, gan arī citu organizāciju kultūrorientācijas kursos un pasākumos</w:t>
            </w:r>
          </w:p>
        </w:tc>
      </w:tr>
      <w:tr w:rsidR="00320692" w:rsidRPr="001F47F0" w14:paraId="0103A6AE" w14:textId="77777777" w:rsidTr="560CC034">
        <w:tc>
          <w:tcPr>
            <w:tcW w:w="1656" w:type="dxa"/>
            <w:shd w:val="clear" w:color="auto" w:fill="F2F4F4"/>
          </w:tcPr>
          <w:p w14:paraId="23D01A44" w14:textId="35261BF2" w:rsidR="00320692" w:rsidRPr="001F47F0" w:rsidRDefault="00320692" w:rsidP="00320692">
            <w:pPr>
              <w:jc w:val="both"/>
              <w:rPr>
                <w:noProof/>
              </w:rPr>
            </w:pPr>
            <w:r w:rsidRPr="001F47F0">
              <w:rPr>
                <w:noProof/>
                <w:sz w:val="24"/>
                <w:szCs w:val="24"/>
              </w:rPr>
              <w:lastRenderedPageBreak/>
              <w:drawing>
                <wp:inline distT="0" distB="0" distL="0" distR="0" wp14:anchorId="120ADDFF" wp14:editId="6B86FEC9">
                  <wp:extent cx="914400" cy="914400"/>
                  <wp:effectExtent l="0" t="0" r="0" b="0"/>
                  <wp:docPr id="1776827046" name="Grafika 15"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27046" name="Grafika 15" descr="Envelop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7370" w:type="dxa"/>
            <w:shd w:val="clear" w:color="auto" w:fill="F2F4F4"/>
          </w:tcPr>
          <w:p w14:paraId="3207EC3B" w14:textId="446A48D7" w:rsidR="00320692" w:rsidRPr="001F47F0" w:rsidRDefault="00320692" w:rsidP="00320692">
            <w:pPr>
              <w:jc w:val="both"/>
              <w:rPr>
                <w:b/>
                <w:bCs/>
              </w:rPr>
            </w:pPr>
            <w:r w:rsidRPr="001F47F0">
              <w:rPr>
                <w:b/>
                <w:bCs/>
                <w:color w:val="730020"/>
                <w:sz w:val="28"/>
                <w:szCs w:val="28"/>
              </w:rPr>
              <w:t>Saziņa ar SIF</w:t>
            </w:r>
          </w:p>
          <w:p w14:paraId="49EAEB50" w14:textId="1B3B8BAE" w:rsidR="00320692" w:rsidRPr="001F47F0" w:rsidRDefault="00320692" w:rsidP="00320692">
            <w:pPr>
              <w:pStyle w:val="ListParagraph"/>
              <w:numPr>
                <w:ilvl w:val="0"/>
                <w:numId w:val="8"/>
              </w:numPr>
              <w:jc w:val="both"/>
            </w:pPr>
            <w:r w:rsidRPr="001F47F0">
              <w:t xml:space="preserve">Ja rodas jautājumi, aicinām sazināties </w:t>
            </w:r>
            <w:r w:rsidR="4152CAB4" w:rsidRPr="001F47F0">
              <w:t xml:space="preserve">ar </w:t>
            </w:r>
            <w:r w:rsidR="4152CAB4" w:rsidRPr="001F47F0">
              <w:t>SIF</w:t>
            </w:r>
            <w:r w:rsidRPr="001F47F0">
              <w:t xml:space="preserve"> darba laikā, izmantojot zemāk norādīto kontaktinformāciju</w:t>
            </w:r>
          </w:p>
          <w:p w14:paraId="7599643B" w14:textId="0BA14EA1" w:rsidR="00320692" w:rsidRPr="001F47F0" w:rsidRDefault="00320692" w:rsidP="00320692">
            <w:pPr>
              <w:pStyle w:val="ListParagraph"/>
              <w:numPr>
                <w:ilvl w:val="0"/>
                <w:numId w:val="8"/>
              </w:numPr>
              <w:jc w:val="both"/>
              <w:rPr>
                <w:b/>
                <w:bCs/>
              </w:rPr>
            </w:pPr>
            <w:r w:rsidRPr="001F47F0">
              <w:t>Ja konstatējat vēl kādu neprecizitāti vai neatbilstību, lūgums nekavējoties sazināties ar atbildīgajām personām</w:t>
            </w:r>
          </w:p>
          <w:p w14:paraId="5C1C5395" w14:textId="2F15BC8E" w:rsidR="003D4EA7" w:rsidRPr="001F47F0" w:rsidRDefault="003D4EA7" w:rsidP="00320692">
            <w:pPr>
              <w:pStyle w:val="ListParagraph"/>
              <w:numPr>
                <w:ilvl w:val="0"/>
                <w:numId w:val="8"/>
              </w:numPr>
              <w:jc w:val="both"/>
              <w:rPr>
                <w:b/>
                <w:bCs/>
              </w:rPr>
            </w:pPr>
            <w:r w:rsidRPr="001F47F0">
              <w:t xml:space="preserve">Ja rodas jautājumi par konkursa nosacījumiem vai pieteikuma sagatavošanu, aicinām sazināties ar Projektu konkursu un uzraudzības nodaļas programmas vadītāju </w:t>
            </w:r>
            <w:r w:rsidRPr="001F47F0">
              <w:rPr>
                <w:b/>
                <w:bCs/>
              </w:rPr>
              <w:t xml:space="preserve">Rasu Lazdiņu: +371 22811006,  </w:t>
            </w:r>
            <w:hyperlink r:id="rId17" w:history="1">
              <w:r w:rsidRPr="001F47F0">
                <w:rPr>
                  <w:rStyle w:val="Hyperlink"/>
                  <w:b/>
                  <w:bCs/>
                </w:rPr>
                <w:t>rasa.lazdina@sif.gov.lv</w:t>
              </w:r>
            </w:hyperlink>
            <w:r w:rsidRPr="001F47F0">
              <w:t>. Ir iespējam</w:t>
            </w:r>
            <w:r w:rsidR="00F12CC9" w:rsidRPr="001F47F0">
              <w:t>s saņemt</w:t>
            </w:r>
            <w:r w:rsidRPr="001F47F0">
              <w:t xml:space="preserve"> arī individuālas tiešsaistes konsultācijas</w:t>
            </w:r>
          </w:p>
          <w:p w14:paraId="018C5E20" w14:textId="6F9B9FF0" w:rsidR="00320692" w:rsidRPr="001F47F0" w:rsidRDefault="00320692" w:rsidP="003D4EA7">
            <w:pPr>
              <w:pStyle w:val="ListParagraph"/>
              <w:numPr>
                <w:ilvl w:val="0"/>
                <w:numId w:val="8"/>
              </w:numPr>
              <w:jc w:val="both"/>
              <w:rPr>
                <w:sz w:val="24"/>
                <w:szCs w:val="24"/>
              </w:rPr>
            </w:pPr>
            <w:r w:rsidRPr="001F47F0">
              <w:t xml:space="preserve">Ja rodas jautājumi par MAP, aicinām sazināties ar Projektu konkursu un uzraudzības nodaļas vadītāja vietnieci </w:t>
            </w:r>
            <w:r w:rsidRPr="001F47F0">
              <w:rPr>
                <w:b/>
                <w:bCs/>
              </w:rPr>
              <w:t xml:space="preserve">Lieni Vārslavāni: +371 22811009, </w:t>
            </w:r>
            <w:hyperlink r:id="rId18" w:history="1">
              <w:r w:rsidRPr="001F47F0">
                <w:rPr>
                  <w:rStyle w:val="Hyperlink"/>
                  <w:b/>
                  <w:bCs/>
                </w:rPr>
                <w:t>MAP@sif.gov.lv</w:t>
              </w:r>
            </w:hyperlink>
          </w:p>
        </w:tc>
      </w:tr>
      <w:bookmarkEnd w:id="0"/>
    </w:tbl>
    <w:p w14:paraId="6EC11397" w14:textId="317EBB38" w:rsidR="00916367" w:rsidRPr="001F47F0" w:rsidRDefault="00916367" w:rsidP="005F20C3">
      <w:pPr>
        <w:jc w:val="both"/>
      </w:pPr>
    </w:p>
    <w:sectPr w:rsidR="00916367" w:rsidRPr="001F4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20B"/>
    <w:multiLevelType w:val="hybridMultilevel"/>
    <w:tmpl w:val="1202437A"/>
    <w:lvl w:ilvl="0" w:tplc="FDD0D9E2">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856C1D"/>
    <w:multiLevelType w:val="hybridMultilevel"/>
    <w:tmpl w:val="D428BA12"/>
    <w:lvl w:ilvl="0" w:tplc="C076E5C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007464"/>
    <w:multiLevelType w:val="hybridMultilevel"/>
    <w:tmpl w:val="F36AA8C6"/>
    <w:lvl w:ilvl="0" w:tplc="65A29850">
      <w:start w:val="1"/>
      <w:numFmt w:val="bullet"/>
      <w:lvlText w:val=""/>
      <w:lvlJc w:val="left"/>
      <w:pPr>
        <w:ind w:left="720" w:hanging="360"/>
      </w:pPr>
      <w:rPr>
        <w:rFonts w:ascii="Symbol" w:hAnsi="Symbol"/>
      </w:rPr>
    </w:lvl>
    <w:lvl w:ilvl="1" w:tplc="CAEC5FF8">
      <w:start w:val="1"/>
      <w:numFmt w:val="bullet"/>
      <w:lvlText w:val=""/>
      <w:lvlJc w:val="left"/>
      <w:pPr>
        <w:ind w:left="720" w:hanging="360"/>
      </w:pPr>
      <w:rPr>
        <w:rFonts w:ascii="Symbol" w:hAnsi="Symbol"/>
      </w:rPr>
    </w:lvl>
    <w:lvl w:ilvl="2" w:tplc="05C6DE44">
      <w:start w:val="1"/>
      <w:numFmt w:val="bullet"/>
      <w:lvlText w:val=""/>
      <w:lvlJc w:val="left"/>
      <w:pPr>
        <w:ind w:left="720" w:hanging="360"/>
      </w:pPr>
      <w:rPr>
        <w:rFonts w:ascii="Symbol" w:hAnsi="Symbol"/>
      </w:rPr>
    </w:lvl>
    <w:lvl w:ilvl="3" w:tplc="50B21D26">
      <w:start w:val="1"/>
      <w:numFmt w:val="bullet"/>
      <w:lvlText w:val=""/>
      <w:lvlJc w:val="left"/>
      <w:pPr>
        <w:ind w:left="720" w:hanging="360"/>
      </w:pPr>
      <w:rPr>
        <w:rFonts w:ascii="Symbol" w:hAnsi="Symbol"/>
      </w:rPr>
    </w:lvl>
    <w:lvl w:ilvl="4" w:tplc="C54812EA">
      <w:start w:val="1"/>
      <w:numFmt w:val="bullet"/>
      <w:lvlText w:val=""/>
      <w:lvlJc w:val="left"/>
      <w:pPr>
        <w:ind w:left="720" w:hanging="360"/>
      </w:pPr>
      <w:rPr>
        <w:rFonts w:ascii="Symbol" w:hAnsi="Symbol"/>
      </w:rPr>
    </w:lvl>
    <w:lvl w:ilvl="5" w:tplc="2354A1EA">
      <w:start w:val="1"/>
      <w:numFmt w:val="bullet"/>
      <w:lvlText w:val=""/>
      <w:lvlJc w:val="left"/>
      <w:pPr>
        <w:ind w:left="720" w:hanging="360"/>
      </w:pPr>
      <w:rPr>
        <w:rFonts w:ascii="Symbol" w:hAnsi="Symbol"/>
      </w:rPr>
    </w:lvl>
    <w:lvl w:ilvl="6" w:tplc="31EEE5C0">
      <w:start w:val="1"/>
      <w:numFmt w:val="bullet"/>
      <w:lvlText w:val=""/>
      <w:lvlJc w:val="left"/>
      <w:pPr>
        <w:ind w:left="720" w:hanging="360"/>
      </w:pPr>
      <w:rPr>
        <w:rFonts w:ascii="Symbol" w:hAnsi="Symbol"/>
      </w:rPr>
    </w:lvl>
    <w:lvl w:ilvl="7" w:tplc="AC04A34E">
      <w:start w:val="1"/>
      <w:numFmt w:val="bullet"/>
      <w:lvlText w:val=""/>
      <w:lvlJc w:val="left"/>
      <w:pPr>
        <w:ind w:left="720" w:hanging="360"/>
      </w:pPr>
      <w:rPr>
        <w:rFonts w:ascii="Symbol" w:hAnsi="Symbol"/>
      </w:rPr>
    </w:lvl>
    <w:lvl w:ilvl="8" w:tplc="693CA7C8">
      <w:start w:val="1"/>
      <w:numFmt w:val="bullet"/>
      <w:lvlText w:val=""/>
      <w:lvlJc w:val="left"/>
      <w:pPr>
        <w:ind w:left="720" w:hanging="360"/>
      </w:pPr>
      <w:rPr>
        <w:rFonts w:ascii="Symbol" w:hAnsi="Symbol"/>
      </w:rPr>
    </w:lvl>
  </w:abstractNum>
  <w:abstractNum w:abstractNumId="3" w15:restartNumberingAfterBreak="0">
    <w:nsid w:val="17ED19E2"/>
    <w:multiLevelType w:val="hybridMultilevel"/>
    <w:tmpl w:val="EBBC1656"/>
    <w:lvl w:ilvl="0" w:tplc="3048A29A">
      <w:start w:val="1"/>
      <w:numFmt w:val="bullet"/>
      <w:lvlText w:val=""/>
      <w:lvlJc w:val="left"/>
      <w:pPr>
        <w:ind w:left="720" w:hanging="360"/>
      </w:pPr>
      <w:rPr>
        <w:rFonts w:ascii="Symbol" w:hAnsi="Symbol" w:hint="default"/>
        <w:b w:val="0"/>
        <w:bCs/>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B2595F"/>
    <w:multiLevelType w:val="hybridMultilevel"/>
    <w:tmpl w:val="D4A20B58"/>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D88459C"/>
    <w:multiLevelType w:val="hybridMultilevel"/>
    <w:tmpl w:val="610A1602"/>
    <w:lvl w:ilvl="0" w:tplc="65A29850">
      <w:start w:val="1"/>
      <w:numFmt w:val="bullet"/>
      <w:lvlText w:val=""/>
      <w:lvlJc w:val="left"/>
      <w:pPr>
        <w:ind w:left="720" w:hanging="360"/>
      </w:pPr>
      <w:rPr>
        <w:rFonts w:ascii="Symbol" w:hAnsi="Symbo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707FB9"/>
    <w:multiLevelType w:val="hybridMultilevel"/>
    <w:tmpl w:val="6040E5B4"/>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4A2421"/>
    <w:multiLevelType w:val="hybridMultilevel"/>
    <w:tmpl w:val="30B4F45E"/>
    <w:lvl w:ilvl="0" w:tplc="4C049876">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5D1ABA"/>
    <w:multiLevelType w:val="hybridMultilevel"/>
    <w:tmpl w:val="075242C6"/>
    <w:lvl w:ilvl="0" w:tplc="C076E5C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B600B4"/>
    <w:multiLevelType w:val="hybridMultilevel"/>
    <w:tmpl w:val="3092DBF8"/>
    <w:lvl w:ilvl="0" w:tplc="0426000D">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9F1FA5"/>
    <w:multiLevelType w:val="hybridMultilevel"/>
    <w:tmpl w:val="7D221CDA"/>
    <w:lvl w:ilvl="0" w:tplc="C076E5C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FFD4270"/>
    <w:multiLevelType w:val="hybridMultilevel"/>
    <w:tmpl w:val="11566F1E"/>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6761A42"/>
    <w:multiLevelType w:val="hybridMultilevel"/>
    <w:tmpl w:val="5CEC23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C0198"/>
    <w:multiLevelType w:val="hybridMultilevel"/>
    <w:tmpl w:val="42865E78"/>
    <w:lvl w:ilvl="0" w:tplc="7B8C1840">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CC2FB8"/>
    <w:multiLevelType w:val="hybridMultilevel"/>
    <w:tmpl w:val="CD62E71A"/>
    <w:lvl w:ilvl="0" w:tplc="5C048196">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9529B7"/>
    <w:multiLevelType w:val="hybridMultilevel"/>
    <w:tmpl w:val="DC94CF22"/>
    <w:lvl w:ilvl="0" w:tplc="C6E24C06">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B42D57"/>
    <w:multiLevelType w:val="hybridMultilevel"/>
    <w:tmpl w:val="1974B926"/>
    <w:lvl w:ilvl="0" w:tplc="662C0FB4">
      <w:start w:val="1"/>
      <w:numFmt w:val="bullet"/>
      <w:lvlText w:val=""/>
      <w:lvlJc w:val="left"/>
      <w:pPr>
        <w:ind w:left="720" w:hanging="360"/>
      </w:pPr>
      <w:rPr>
        <w:rFonts w:ascii="Symbol" w:hAnsi="Symbol"/>
      </w:rPr>
    </w:lvl>
    <w:lvl w:ilvl="1" w:tplc="BADAD628">
      <w:start w:val="1"/>
      <w:numFmt w:val="bullet"/>
      <w:lvlText w:val=""/>
      <w:lvlJc w:val="left"/>
      <w:pPr>
        <w:ind w:left="720" w:hanging="360"/>
      </w:pPr>
      <w:rPr>
        <w:rFonts w:ascii="Symbol" w:hAnsi="Symbol"/>
      </w:rPr>
    </w:lvl>
    <w:lvl w:ilvl="2" w:tplc="77C6433C">
      <w:start w:val="1"/>
      <w:numFmt w:val="bullet"/>
      <w:lvlText w:val=""/>
      <w:lvlJc w:val="left"/>
      <w:pPr>
        <w:ind w:left="720" w:hanging="360"/>
      </w:pPr>
      <w:rPr>
        <w:rFonts w:ascii="Symbol" w:hAnsi="Symbol"/>
      </w:rPr>
    </w:lvl>
    <w:lvl w:ilvl="3" w:tplc="DEA06516">
      <w:start w:val="1"/>
      <w:numFmt w:val="bullet"/>
      <w:lvlText w:val=""/>
      <w:lvlJc w:val="left"/>
      <w:pPr>
        <w:ind w:left="720" w:hanging="360"/>
      </w:pPr>
      <w:rPr>
        <w:rFonts w:ascii="Symbol" w:hAnsi="Symbol"/>
      </w:rPr>
    </w:lvl>
    <w:lvl w:ilvl="4" w:tplc="6F1CF1F0">
      <w:start w:val="1"/>
      <w:numFmt w:val="bullet"/>
      <w:lvlText w:val=""/>
      <w:lvlJc w:val="left"/>
      <w:pPr>
        <w:ind w:left="720" w:hanging="360"/>
      </w:pPr>
      <w:rPr>
        <w:rFonts w:ascii="Symbol" w:hAnsi="Symbol"/>
      </w:rPr>
    </w:lvl>
    <w:lvl w:ilvl="5" w:tplc="43627F08">
      <w:start w:val="1"/>
      <w:numFmt w:val="bullet"/>
      <w:lvlText w:val=""/>
      <w:lvlJc w:val="left"/>
      <w:pPr>
        <w:ind w:left="720" w:hanging="360"/>
      </w:pPr>
      <w:rPr>
        <w:rFonts w:ascii="Symbol" w:hAnsi="Symbol"/>
      </w:rPr>
    </w:lvl>
    <w:lvl w:ilvl="6" w:tplc="BA6EC034">
      <w:start w:val="1"/>
      <w:numFmt w:val="bullet"/>
      <w:lvlText w:val=""/>
      <w:lvlJc w:val="left"/>
      <w:pPr>
        <w:ind w:left="720" w:hanging="360"/>
      </w:pPr>
      <w:rPr>
        <w:rFonts w:ascii="Symbol" w:hAnsi="Symbol"/>
      </w:rPr>
    </w:lvl>
    <w:lvl w:ilvl="7" w:tplc="271A801A">
      <w:start w:val="1"/>
      <w:numFmt w:val="bullet"/>
      <w:lvlText w:val=""/>
      <w:lvlJc w:val="left"/>
      <w:pPr>
        <w:ind w:left="720" w:hanging="360"/>
      </w:pPr>
      <w:rPr>
        <w:rFonts w:ascii="Symbol" w:hAnsi="Symbol"/>
      </w:rPr>
    </w:lvl>
    <w:lvl w:ilvl="8" w:tplc="D00AA780">
      <w:start w:val="1"/>
      <w:numFmt w:val="bullet"/>
      <w:lvlText w:val=""/>
      <w:lvlJc w:val="left"/>
      <w:pPr>
        <w:ind w:left="720" w:hanging="360"/>
      </w:pPr>
      <w:rPr>
        <w:rFonts w:ascii="Symbol" w:hAnsi="Symbol"/>
      </w:rPr>
    </w:lvl>
  </w:abstractNum>
  <w:num w:numId="1" w16cid:durableId="1940024291">
    <w:abstractNumId w:val="9"/>
  </w:num>
  <w:num w:numId="2" w16cid:durableId="1754667485">
    <w:abstractNumId w:val="6"/>
  </w:num>
  <w:num w:numId="3" w16cid:durableId="2015302618">
    <w:abstractNumId w:val="2"/>
  </w:num>
  <w:num w:numId="4" w16cid:durableId="1466041614">
    <w:abstractNumId w:val="16"/>
  </w:num>
  <w:num w:numId="5" w16cid:durableId="620457365">
    <w:abstractNumId w:val="4"/>
  </w:num>
  <w:num w:numId="6" w16cid:durableId="1683510520">
    <w:abstractNumId w:val="12"/>
  </w:num>
  <w:num w:numId="7" w16cid:durableId="207106537">
    <w:abstractNumId w:val="3"/>
  </w:num>
  <w:num w:numId="8" w16cid:durableId="1820995939">
    <w:abstractNumId w:val="11"/>
  </w:num>
  <w:num w:numId="9" w16cid:durableId="404958273">
    <w:abstractNumId w:val="5"/>
  </w:num>
  <w:num w:numId="10" w16cid:durableId="635991137">
    <w:abstractNumId w:val="14"/>
  </w:num>
  <w:num w:numId="11" w16cid:durableId="1397970864">
    <w:abstractNumId w:val="7"/>
  </w:num>
  <w:num w:numId="12" w16cid:durableId="496963100">
    <w:abstractNumId w:val="13"/>
  </w:num>
  <w:num w:numId="13" w16cid:durableId="1198198010">
    <w:abstractNumId w:val="1"/>
  </w:num>
  <w:num w:numId="14" w16cid:durableId="1993168617">
    <w:abstractNumId w:val="15"/>
  </w:num>
  <w:num w:numId="15" w16cid:durableId="87191609">
    <w:abstractNumId w:val="0"/>
  </w:num>
  <w:num w:numId="16" w16cid:durableId="2105570146">
    <w:abstractNumId w:val="8"/>
  </w:num>
  <w:num w:numId="17" w16cid:durableId="6163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DC"/>
    <w:rsid w:val="00000551"/>
    <w:rsid w:val="00004286"/>
    <w:rsid w:val="00005284"/>
    <w:rsid w:val="0000670E"/>
    <w:rsid w:val="00011B42"/>
    <w:rsid w:val="0002027E"/>
    <w:rsid w:val="00020EEF"/>
    <w:rsid w:val="00021E78"/>
    <w:rsid w:val="0002385D"/>
    <w:rsid w:val="00030375"/>
    <w:rsid w:val="00042FCD"/>
    <w:rsid w:val="00043666"/>
    <w:rsid w:val="00046E46"/>
    <w:rsid w:val="00054ACE"/>
    <w:rsid w:val="00062194"/>
    <w:rsid w:val="0006365A"/>
    <w:rsid w:val="00064B06"/>
    <w:rsid w:val="00070C82"/>
    <w:rsid w:val="00075DE7"/>
    <w:rsid w:val="0007629D"/>
    <w:rsid w:val="00081F67"/>
    <w:rsid w:val="0008484A"/>
    <w:rsid w:val="000849F0"/>
    <w:rsid w:val="00085BF8"/>
    <w:rsid w:val="000862D6"/>
    <w:rsid w:val="00097C4C"/>
    <w:rsid w:val="000A28A1"/>
    <w:rsid w:val="000A3626"/>
    <w:rsid w:val="000B40D1"/>
    <w:rsid w:val="000B5CE6"/>
    <w:rsid w:val="000C0D75"/>
    <w:rsid w:val="000C1C1D"/>
    <w:rsid w:val="000C281A"/>
    <w:rsid w:val="000C5079"/>
    <w:rsid w:val="000C6C6B"/>
    <w:rsid w:val="000D1440"/>
    <w:rsid w:val="000D70DC"/>
    <w:rsid w:val="000E3980"/>
    <w:rsid w:val="000E7BDB"/>
    <w:rsid w:val="000F2D50"/>
    <w:rsid w:val="00100D18"/>
    <w:rsid w:val="00101FB5"/>
    <w:rsid w:val="00102C8F"/>
    <w:rsid w:val="00102E6E"/>
    <w:rsid w:val="001030B8"/>
    <w:rsid w:val="00107E86"/>
    <w:rsid w:val="00115DB6"/>
    <w:rsid w:val="00116835"/>
    <w:rsid w:val="0012267B"/>
    <w:rsid w:val="00123FD9"/>
    <w:rsid w:val="00126C5A"/>
    <w:rsid w:val="001300ED"/>
    <w:rsid w:val="00130C98"/>
    <w:rsid w:val="00132F43"/>
    <w:rsid w:val="001359D1"/>
    <w:rsid w:val="00135D9D"/>
    <w:rsid w:val="00136DF9"/>
    <w:rsid w:val="001438DE"/>
    <w:rsid w:val="0014574C"/>
    <w:rsid w:val="001459B1"/>
    <w:rsid w:val="00145B65"/>
    <w:rsid w:val="0014626C"/>
    <w:rsid w:val="00146497"/>
    <w:rsid w:val="0015051F"/>
    <w:rsid w:val="0015512F"/>
    <w:rsid w:val="00166C1F"/>
    <w:rsid w:val="00174832"/>
    <w:rsid w:val="00174C73"/>
    <w:rsid w:val="00177561"/>
    <w:rsid w:val="001821EB"/>
    <w:rsid w:val="00183CB8"/>
    <w:rsid w:val="00184E2F"/>
    <w:rsid w:val="001877BC"/>
    <w:rsid w:val="0019105D"/>
    <w:rsid w:val="00195652"/>
    <w:rsid w:val="00197AB1"/>
    <w:rsid w:val="001A2D7E"/>
    <w:rsid w:val="001A3099"/>
    <w:rsid w:val="001A320A"/>
    <w:rsid w:val="001A5FE9"/>
    <w:rsid w:val="001B1CF2"/>
    <w:rsid w:val="001C2C0E"/>
    <w:rsid w:val="001C2C1C"/>
    <w:rsid w:val="001C57AA"/>
    <w:rsid w:val="001D16A4"/>
    <w:rsid w:val="001D3DAA"/>
    <w:rsid w:val="001D7443"/>
    <w:rsid w:val="001E1330"/>
    <w:rsid w:val="001E382A"/>
    <w:rsid w:val="001E4EF6"/>
    <w:rsid w:val="001E4F90"/>
    <w:rsid w:val="001E792A"/>
    <w:rsid w:val="001F2709"/>
    <w:rsid w:val="001F349E"/>
    <w:rsid w:val="001F3548"/>
    <w:rsid w:val="001F4525"/>
    <w:rsid w:val="001F47F0"/>
    <w:rsid w:val="001F7536"/>
    <w:rsid w:val="0020005F"/>
    <w:rsid w:val="002059F2"/>
    <w:rsid w:val="00210C42"/>
    <w:rsid w:val="002127AE"/>
    <w:rsid w:val="002149C8"/>
    <w:rsid w:val="002158CA"/>
    <w:rsid w:val="00216303"/>
    <w:rsid w:val="0022046B"/>
    <w:rsid w:val="00222C3E"/>
    <w:rsid w:val="002235D3"/>
    <w:rsid w:val="0022767C"/>
    <w:rsid w:val="002302B6"/>
    <w:rsid w:val="0023097F"/>
    <w:rsid w:val="00233AAE"/>
    <w:rsid w:val="00234543"/>
    <w:rsid w:val="0023544B"/>
    <w:rsid w:val="002358E8"/>
    <w:rsid w:val="00235992"/>
    <w:rsid w:val="002411A9"/>
    <w:rsid w:val="00244A54"/>
    <w:rsid w:val="0024580E"/>
    <w:rsid w:val="00246615"/>
    <w:rsid w:val="00247D6B"/>
    <w:rsid w:val="002503DD"/>
    <w:rsid w:val="0025343D"/>
    <w:rsid w:val="002534BB"/>
    <w:rsid w:val="00257142"/>
    <w:rsid w:val="00261771"/>
    <w:rsid w:val="002639A3"/>
    <w:rsid w:val="00265F45"/>
    <w:rsid w:val="00266EEA"/>
    <w:rsid w:val="0027039A"/>
    <w:rsid w:val="0027110F"/>
    <w:rsid w:val="00272742"/>
    <w:rsid w:val="00274BAA"/>
    <w:rsid w:val="00274E11"/>
    <w:rsid w:val="00276854"/>
    <w:rsid w:val="00283C58"/>
    <w:rsid w:val="002846A6"/>
    <w:rsid w:val="00286AA7"/>
    <w:rsid w:val="00287253"/>
    <w:rsid w:val="00295975"/>
    <w:rsid w:val="002970BC"/>
    <w:rsid w:val="00297F62"/>
    <w:rsid w:val="002A0FB3"/>
    <w:rsid w:val="002A1D59"/>
    <w:rsid w:val="002A295A"/>
    <w:rsid w:val="002A5DA8"/>
    <w:rsid w:val="002B36F8"/>
    <w:rsid w:val="002B3F4E"/>
    <w:rsid w:val="002B5D03"/>
    <w:rsid w:val="002C2E15"/>
    <w:rsid w:val="002C68D5"/>
    <w:rsid w:val="002C7A55"/>
    <w:rsid w:val="002D1F07"/>
    <w:rsid w:val="002D4620"/>
    <w:rsid w:val="002D5C09"/>
    <w:rsid w:val="002D68D3"/>
    <w:rsid w:val="002D755F"/>
    <w:rsid w:val="002D7AAA"/>
    <w:rsid w:val="002D7EB6"/>
    <w:rsid w:val="002E1F32"/>
    <w:rsid w:val="002E3FF1"/>
    <w:rsid w:val="002E75F2"/>
    <w:rsid w:val="002E78B7"/>
    <w:rsid w:val="002F3877"/>
    <w:rsid w:val="002F39CD"/>
    <w:rsid w:val="002F58DB"/>
    <w:rsid w:val="002F7348"/>
    <w:rsid w:val="002F7358"/>
    <w:rsid w:val="003015BB"/>
    <w:rsid w:val="00303B85"/>
    <w:rsid w:val="00305AD1"/>
    <w:rsid w:val="00305B4D"/>
    <w:rsid w:val="00307DF6"/>
    <w:rsid w:val="00314D02"/>
    <w:rsid w:val="0031674E"/>
    <w:rsid w:val="00317FE8"/>
    <w:rsid w:val="00320692"/>
    <w:rsid w:val="00320EF5"/>
    <w:rsid w:val="0032171C"/>
    <w:rsid w:val="00322ABC"/>
    <w:rsid w:val="00324ED0"/>
    <w:rsid w:val="00326124"/>
    <w:rsid w:val="00326258"/>
    <w:rsid w:val="00331623"/>
    <w:rsid w:val="00334572"/>
    <w:rsid w:val="00335C3A"/>
    <w:rsid w:val="003367BF"/>
    <w:rsid w:val="0033703D"/>
    <w:rsid w:val="00340A3A"/>
    <w:rsid w:val="00346F74"/>
    <w:rsid w:val="00350A02"/>
    <w:rsid w:val="00355819"/>
    <w:rsid w:val="003566DF"/>
    <w:rsid w:val="003578E2"/>
    <w:rsid w:val="003604E1"/>
    <w:rsid w:val="00361BFF"/>
    <w:rsid w:val="00362090"/>
    <w:rsid w:val="00362EE0"/>
    <w:rsid w:val="00363968"/>
    <w:rsid w:val="00367693"/>
    <w:rsid w:val="003711C7"/>
    <w:rsid w:val="00377717"/>
    <w:rsid w:val="00382BE5"/>
    <w:rsid w:val="003838FB"/>
    <w:rsid w:val="0039078D"/>
    <w:rsid w:val="00395E07"/>
    <w:rsid w:val="00397E81"/>
    <w:rsid w:val="003A32D5"/>
    <w:rsid w:val="003A3589"/>
    <w:rsid w:val="003A7047"/>
    <w:rsid w:val="003A7076"/>
    <w:rsid w:val="003A76D4"/>
    <w:rsid w:val="003A79C3"/>
    <w:rsid w:val="003B0192"/>
    <w:rsid w:val="003B3E14"/>
    <w:rsid w:val="003B5D63"/>
    <w:rsid w:val="003B61FB"/>
    <w:rsid w:val="003B64DA"/>
    <w:rsid w:val="003B6CEA"/>
    <w:rsid w:val="003B7C62"/>
    <w:rsid w:val="003C26CE"/>
    <w:rsid w:val="003D3AD4"/>
    <w:rsid w:val="003D4113"/>
    <w:rsid w:val="003D4EA7"/>
    <w:rsid w:val="003D541D"/>
    <w:rsid w:val="003D6306"/>
    <w:rsid w:val="003E1062"/>
    <w:rsid w:val="003E2A31"/>
    <w:rsid w:val="003E57BC"/>
    <w:rsid w:val="003E72CF"/>
    <w:rsid w:val="003F1FB8"/>
    <w:rsid w:val="004002DB"/>
    <w:rsid w:val="00400489"/>
    <w:rsid w:val="004007E6"/>
    <w:rsid w:val="00401BBB"/>
    <w:rsid w:val="0040302D"/>
    <w:rsid w:val="00407E22"/>
    <w:rsid w:val="00410DD2"/>
    <w:rsid w:val="00411BC9"/>
    <w:rsid w:val="0041371B"/>
    <w:rsid w:val="00413D8A"/>
    <w:rsid w:val="00415922"/>
    <w:rsid w:val="00421FE8"/>
    <w:rsid w:val="00424A7E"/>
    <w:rsid w:val="0043249F"/>
    <w:rsid w:val="0043424C"/>
    <w:rsid w:val="004356D4"/>
    <w:rsid w:val="0044230B"/>
    <w:rsid w:val="0044308C"/>
    <w:rsid w:val="00446348"/>
    <w:rsid w:val="004471D8"/>
    <w:rsid w:val="004503DE"/>
    <w:rsid w:val="00451AEC"/>
    <w:rsid w:val="00452CFF"/>
    <w:rsid w:val="00456549"/>
    <w:rsid w:val="004569B3"/>
    <w:rsid w:val="00456F57"/>
    <w:rsid w:val="004611F2"/>
    <w:rsid w:val="0046169F"/>
    <w:rsid w:val="004639FE"/>
    <w:rsid w:val="0046495F"/>
    <w:rsid w:val="00464DEA"/>
    <w:rsid w:val="00465E38"/>
    <w:rsid w:val="00466BED"/>
    <w:rsid w:val="00471F7A"/>
    <w:rsid w:val="00474C10"/>
    <w:rsid w:val="00483379"/>
    <w:rsid w:val="004900BE"/>
    <w:rsid w:val="004928B4"/>
    <w:rsid w:val="004951DE"/>
    <w:rsid w:val="00497E59"/>
    <w:rsid w:val="00497F9E"/>
    <w:rsid w:val="004A1820"/>
    <w:rsid w:val="004A7714"/>
    <w:rsid w:val="004B31E6"/>
    <w:rsid w:val="004B4135"/>
    <w:rsid w:val="004B462C"/>
    <w:rsid w:val="004B46D3"/>
    <w:rsid w:val="004B4FA7"/>
    <w:rsid w:val="004C7601"/>
    <w:rsid w:val="004D2588"/>
    <w:rsid w:val="004D412B"/>
    <w:rsid w:val="004D4BF2"/>
    <w:rsid w:val="004E15D0"/>
    <w:rsid w:val="004E4ECB"/>
    <w:rsid w:val="004E54BF"/>
    <w:rsid w:val="004E5C9D"/>
    <w:rsid w:val="004E6391"/>
    <w:rsid w:val="004F52F2"/>
    <w:rsid w:val="005000AB"/>
    <w:rsid w:val="00500404"/>
    <w:rsid w:val="00501727"/>
    <w:rsid w:val="00501797"/>
    <w:rsid w:val="005030D0"/>
    <w:rsid w:val="00504CE1"/>
    <w:rsid w:val="00504E67"/>
    <w:rsid w:val="00505A7B"/>
    <w:rsid w:val="00506D84"/>
    <w:rsid w:val="00510177"/>
    <w:rsid w:val="0052020C"/>
    <w:rsid w:val="005272AF"/>
    <w:rsid w:val="00531257"/>
    <w:rsid w:val="0053248F"/>
    <w:rsid w:val="005333BF"/>
    <w:rsid w:val="005339A2"/>
    <w:rsid w:val="0053588E"/>
    <w:rsid w:val="00551027"/>
    <w:rsid w:val="0055275D"/>
    <w:rsid w:val="00552A1D"/>
    <w:rsid w:val="00554BC3"/>
    <w:rsid w:val="00555458"/>
    <w:rsid w:val="00555738"/>
    <w:rsid w:val="005616CB"/>
    <w:rsid w:val="00562108"/>
    <w:rsid w:val="00562D8A"/>
    <w:rsid w:val="00566AB2"/>
    <w:rsid w:val="00567BB1"/>
    <w:rsid w:val="00571B26"/>
    <w:rsid w:val="00575E53"/>
    <w:rsid w:val="00576450"/>
    <w:rsid w:val="0058332F"/>
    <w:rsid w:val="00585071"/>
    <w:rsid w:val="00590481"/>
    <w:rsid w:val="00590B73"/>
    <w:rsid w:val="00590D95"/>
    <w:rsid w:val="00593A80"/>
    <w:rsid w:val="005A0233"/>
    <w:rsid w:val="005A027A"/>
    <w:rsid w:val="005A0A31"/>
    <w:rsid w:val="005A5AA3"/>
    <w:rsid w:val="005B0480"/>
    <w:rsid w:val="005B36C3"/>
    <w:rsid w:val="005C170D"/>
    <w:rsid w:val="005C3726"/>
    <w:rsid w:val="005C5738"/>
    <w:rsid w:val="005D2C8D"/>
    <w:rsid w:val="005D59C2"/>
    <w:rsid w:val="005E1381"/>
    <w:rsid w:val="005E7C50"/>
    <w:rsid w:val="005E7C74"/>
    <w:rsid w:val="005F20C3"/>
    <w:rsid w:val="005F4BF6"/>
    <w:rsid w:val="005F5225"/>
    <w:rsid w:val="005F5FE9"/>
    <w:rsid w:val="005F6262"/>
    <w:rsid w:val="005F7BA8"/>
    <w:rsid w:val="006037D9"/>
    <w:rsid w:val="006049CC"/>
    <w:rsid w:val="006075FB"/>
    <w:rsid w:val="00611346"/>
    <w:rsid w:val="006114B6"/>
    <w:rsid w:val="00615CAA"/>
    <w:rsid w:val="0062195D"/>
    <w:rsid w:val="00621C8E"/>
    <w:rsid w:val="00622B3B"/>
    <w:rsid w:val="00625AC4"/>
    <w:rsid w:val="00625BF0"/>
    <w:rsid w:val="00631C27"/>
    <w:rsid w:val="00635BD9"/>
    <w:rsid w:val="00642D25"/>
    <w:rsid w:val="006438A4"/>
    <w:rsid w:val="0064390F"/>
    <w:rsid w:val="00643E62"/>
    <w:rsid w:val="00653B41"/>
    <w:rsid w:val="006541A0"/>
    <w:rsid w:val="006551DE"/>
    <w:rsid w:val="00663862"/>
    <w:rsid w:val="00664C9E"/>
    <w:rsid w:val="006752E6"/>
    <w:rsid w:val="00676314"/>
    <w:rsid w:val="006769E3"/>
    <w:rsid w:val="006844AD"/>
    <w:rsid w:val="006877C1"/>
    <w:rsid w:val="00691F49"/>
    <w:rsid w:val="006966CA"/>
    <w:rsid w:val="006A5CAB"/>
    <w:rsid w:val="006A6670"/>
    <w:rsid w:val="006A74A1"/>
    <w:rsid w:val="006B03D4"/>
    <w:rsid w:val="006B0CC0"/>
    <w:rsid w:val="006B6B53"/>
    <w:rsid w:val="006C1390"/>
    <w:rsid w:val="006C2862"/>
    <w:rsid w:val="006C2ED0"/>
    <w:rsid w:val="006C361A"/>
    <w:rsid w:val="006C759F"/>
    <w:rsid w:val="006D0BBD"/>
    <w:rsid w:val="006D0FD7"/>
    <w:rsid w:val="006D2A58"/>
    <w:rsid w:val="006D36B5"/>
    <w:rsid w:val="006D786C"/>
    <w:rsid w:val="006E063F"/>
    <w:rsid w:val="006E2E1E"/>
    <w:rsid w:val="006E3071"/>
    <w:rsid w:val="006E770E"/>
    <w:rsid w:val="006F05E5"/>
    <w:rsid w:val="006F460E"/>
    <w:rsid w:val="00701268"/>
    <w:rsid w:val="007053C7"/>
    <w:rsid w:val="007164D6"/>
    <w:rsid w:val="00717308"/>
    <w:rsid w:val="007223BC"/>
    <w:rsid w:val="00722F06"/>
    <w:rsid w:val="0072315B"/>
    <w:rsid w:val="00724AC2"/>
    <w:rsid w:val="00724E3D"/>
    <w:rsid w:val="007339D3"/>
    <w:rsid w:val="0073408A"/>
    <w:rsid w:val="00735225"/>
    <w:rsid w:val="00740688"/>
    <w:rsid w:val="00740EDF"/>
    <w:rsid w:val="00747E9F"/>
    <w:rsid w:val="00751172"/>
    <w:rsid w:val="007530FA"/>
    <w:rsid w:val="007576A2"/>
    <w:rsid w:val="00760DF8"/>
    <w:rsid w:val="0076391B"/>
    <w:rsid w:val="00763B50"/>
    <w:rsid w:val="0077308C"/>
    <w:rsid w:val="007743B3"/>
    <w:rsid w:val="00774A15"/>
    <w:rsid w:val="00775281"/>
    <w:rsid w:val="00775983"/>
    <w:rsid w:val="007765E2"/>
    <w:rsid w:val="00781139"/>
    <w:rsid w:val="00783BFB"/>
    <w:rsid w:val="007840B7"/>
    <w:rsid w:val="0078491F"/>
    <w:rsid w:val="007908B1"/>
    <w:rsid w:val="007912EC"/>
    <w:rsid w:val="00792151"/>
    <w:rsid w:val="00792874"/>
    <w:rsid w:val="00794890"/>
    <w:rsid w:val="007A42BE"/>
    <w:rsid w:val="007A4833"/>
    <w:rsid w:val="007A5302"/>
    <w:rsid w:val="007A7B1E"/>
    <w:rsid w:val="007B3219"/>
    <w:rsid w:val="007C01EB"/>
    <w:rsid w:val="007C0821"/>
    <w:rsid w:val="007C370C"/>
    <w:rsid w:val="007C425B"/>
    <w:rsid w:val="007C4EA5"/>
    <w:rsid w:val="007C6E03"/>
    <w:rsid w:val="007D14BF"/>
    <w:rsid w:val="007D776A"/>
    <w:rsid w:val="007F0C62"/>
    <w:rsid w:val="007F3608"/>
    <w:rsid w:val="007F39AA"/>
    <w:rsid w:val="007F498D"/>
    <w:rsid w:val="007F51BB"/>
    <w:rsid w:val="00806393"/>
    <w:rsid w:val="00811619"/>
    <w:rsid w:val="00813882"/>
    <w:rsid w:val="00813C4D"/>
    <w:rsid w:val="00815A90"/>
    <w:rsid w:val="008219D5"/>
    <w:rsid w:val="00823DD6"/>
    <w:rsid w:val="008378F4"/>
    <w:rsid w:val="008426BC"/>
    <w:rsid w:val="008502F4"/>
    <w:rsid w:val="00850CBE"/>
    <w:rsid w:val="00857363"/>
    <w:rsid w:val="0086074D"/>
    <w:rsid w:val="00862151"/>
    <w:rsid w:val="00862261"/>
    <w:rsid w:val="00863B90"/>
    <w:rsid w:val="00870AC4"/>
    <w:rsid w:val="0087737D"/>
    <w:rsid w:val="0087760F"/>
    <w:rsid w:val="00885AB4"/>
    <w:rsid w:val="0089397D"/>
    <w:rsid w:val="00897B68"/>
    <w:rsid w:val="008A297B"/>
    <w:rsid w:val="008A29E8"/>
    <w:rsid w:val="008A466B"/>
    <w:rsid w:val="008A607B"/>
    <w:rsid w:val="008B0C0F"/>
    <w:rsid w:val="008B6034"/>
    <w:rsid w:val="008C347F"/>
    <w:rsid w:val="008C5227"/>
    <w:rsid w:val="008C5A5E"/>
    <w:rsid w:val="008D08A5"/>
    <w:rsid w:val="008D2BEF"/>
    <w:rsid w:val="008D39C0"/>
    <w:rsid w:val="008D55F3"/>
    <w:rsid w:val="008E0947"/>
    <w:rsid w:val="008E09CF"/>
    <w:rsid w:val="008E0CE8"/>
    <w:rsid w:val="008E1283"/>
    <w:rsid w:val="008E12DD"/>
    <w:rsid w:val="008E3C78"/>
    <w:rsid w:val="008F34EC"/>
    <w:rsid w:val="008F64B6"/>
    <w:rsid w:val="00902597"/>
    <w:rsid w:val="00903455"/>
    <w:rsid w:val="0090555A"/>
    <w:rsid w:val="00910DBB"/>
    <w:rsid w:val="00912174"/>
    <w:rsid w:val="00912658"/>
    <w:rsid w:val="00913D8C"/>
    <w:rsid w:val="00914FFC"/>
    <w:rsid w:val="00916367"/>
    <w:rsid w:val="009204F4"/>
    <w:rsid w:val="00921B4D"/>
    <w:rsid w:val="00922594"/>
    <w:rsid w:val="009246F6"/>
    <w:rsid w:val="00925554"/>
    <w:rsid w:val="00926B04"/>
    <w:rsid w:val="0093376A"/>
    <w:rsid w:val="00943A96"/>
    <w:rsid w:val="00950FD4"/>
    <w:rsid w:val="009547E3"/>
    <w:rsid w:val="00957C59"/>
    <w:rsid w:val="00960FA7"/>
    <w:rsid w:val="009614F3"/>
    <w:rsid w:val="00961563"/>
    <w:rsid w:val="00962F9D"/>
    <w:rsid w:val="00963CE2"/>
    <w:rsid w:val="0096480E"/>
    <w:rsid w:val="009666F7"/>
    <w:rsid w:val="009704BB"/>
    <w:rsid w:val="00970779"/>
    <w:rsid w:val="00970C8B"/>
    <w:rsid w:val="009713EF"/>
    <w:rsid w:val="00980498"/>
    <w:rsid w:val="00984DDC"/>
    <w:rsid w:val="00985FA8"/>
    <w:rsid w:val="00993729"/>
    <w:rsid w:val="00993C12"/>
    <w:rsid w:val="009944B1"/>
    <w:rsid w:val="00995862"/>
    <w:rsid w:val="00995F79"/>
    <w:rsid w:val="00996098"/>
    <w:rsid w:val="009972C1"/>
    <w:rsid w:val="009A2353"/>
    <w:rsid w:val="009A26EC"/>
    <w:rsid w:val="009A3AB0"/>
    <w:rsid w:val="009A4A85"/>
    <w:rsid w:val="009A62EE"/>
    <w:rsid w:val="009B02E3"/>
    <w:rsid w:val="009B20C7"/>
    <w:rsid w:val="009B6018"/>
    <w:rsid w:val="009C3C9E"/>
    <w:rsid w:val="009C4E91"/>
    <w:rsid w:val="009C6C2E"/>
    <w:rsid w:val="009D0503"/>
    <w:rsid w:val="009D09CC"/>
    <w:rsid w:val="009D0AE0"/>
    <w:rsid w:val="009D4F94"/>
    <w:rsid w:val="009E02BB"/>
    <w:rsid w:val="009E36A8"/>
    <w:rsid w:val="009E4498"/>
    <w:rsid w:val="009E75FF"/>
    <w:rsid w:val="009F30C5"/>
    <w:rsid w:val="009F4D65"/>
    <w:rsid w:val="009F6D06"/>
    <w:rsid w:val="009F6E01"/>
    <w:rsid w:val="00A01006"/>
    <w:rsid w:val="00A011D7"/>
    <w:rsid w:val="00A01291"/>
    <w:rsid w:val="00A01BEB"/>
    <w:rsid w:val="00A0215A"/>
    <w:rsid w:val="00A108A4"/>
    <w:rsid w:val="00A12DFF"/>
    <w:rsid w:val="00A1585B"/>
    <w:rsid w:val="00A21B0C"/>
    <w:rsid w:val="00A2272A"/>
    <w:rsid w:val="00A23841"/>
    <w:rsid w:val="00A3111A"/>
    <w:rsid w:val="00A31819"/>
    <w:rsid w:val="00A31B76"/>
    <w:rsid w:val="00A31F8B"/>
    <w:rsid w:val="00A32B21"/>
    <w:rsid w:val="00A32DC0"/>
    <w:rsid w:val="00A33E90"/>
    <w:rsid w:val="00A35A6E"/>
    <w:rsid w:val="00A364A7"/>
    <w:rsid w:val="00A4147A"/>
    <w:rsid w:val="00A44FBF"/>
    <w:rsid w:val="00A50B50"/>
    <w:rsid w:val="00A524C3"/>
    <w:rsid w:val="00A617C3"/>
    <w:rsid w:val="00A638BD"/>
    <w:rsid w:val="00A642A5"/>
    <w:rsid w:val="00A64451"/>
    <w:rsid w:val="00A654B1"/>
    <w:rsid w:val="00A71754"/>
    <w:rsid w:val="00A73F61"/>
    <w:rsid w:val="00A77325"/>
    <w:rsid w:val="00A80755"/>
    <w:rsid w:val="00A80A2F"/>
    <w:rsid w:val="00A8799C"/>
    <w:rsid w:val="00A9238C"/>
    <w:rsid w:val="00A9256A"/>
    <w:rsid w:val="00A967C4"/>
    <w:rsid w:val="00A978E9"/>
    <w:rsid w:val="00AA062D"/>
    <w:rsid w:val="00AA13AD"/>
    <w:rsid w:val="00AA251E"/>
    <w:rsid w:val="00AA2FE7"/>
    <w:rsid w:val="00AA3205"/>
    <w:rsid w:val="00AA527B"/>
    <w:rsid w:val="00AA78C9"/>
    <w:rsid w:val="00AB04C1"/>
    <w:rsid w:val="00AB0B30"/>
    <w:rsid w:val="00AB682C"/>
    <w:rsid w:val="00AC1929"/>
    <w:rsid w:val="00AC33C2"/>
    <w:rsid w:val="00AC391F"/>
    <w:rsid w:val="00AC44DD"/>
    <w:rsid w:val="00AC54CB"/>
    <w:rsid w:val="00AC6F27"/>
    <w:rsid w:val="00AD0A30"/>
    <w:rsid w:val="00AD0C0C"/>
    <w:rsid w:val="00AD0E0F"/>
    <w:rsid w:val="00AD35DE"/>
    <w:rsid w:val="00AD3AED"/>
    <w:rsid w:val="00AD3FD5"/>
    <w:rsid w:val="00AD4676"/>
    <w:rsid w:val="00AD7189"/>
    <w:rsid w:val="00AE1D63"/>
    <w:rsid w:val="00AE480C"/>
    <w:rsid w:val="00AF1D25"/>
    <w:rsid w:val="00B0771C"/>
    <w:rsid w:val="00B10468"/>
    <w:rsid w:val="00B11237"/>
    <w:rsid w:val="00B1634B"/>
    <w:rsid w:val="00B1634C"/>
    <w:rsid w:val="00B201B9"/>
    <w:rsid w:val="00B21F61"/>
    <w:rsid w:val="00B23F41"/>
    <w:rsid w:val="00B241C3"/>
    <w:rsid w:val="00B26BD6"/>
    <w:rsid w:val="00B472A8"/>
    <w:rsid w:val="00B513D2"/>
    <w:rsid w:val="00B527EC"/>
    <w:rsid w:val="00B5475D"/>
    <w:rsid w:val="00B54E9D"/>
    <w:rsid w:val="00B5551B"/>
    <w:rsid w:val="00B607C2"/>
    <w:rsid w:val="00B653AA"/>
    <w:rsid w:val="00B674F0"/>
    <w:rsid w:val="00B723ED"/>
    <w:rsid w:val="00B7535D"/>
    <w:rsid w:val="00B7581B"/>
    <w:rsid w:val="00B75977"/>
    <w:rsid w:val="00B77EB2"/>
    <w:rsid w:val="00B801EF"/>
    <w:rsid w:val="00B85684"/>
    <w:rsid w:val="00B85AF4"/>
    <w:rsid w:val="00B91122"/>
    <w:rsid w:val="00B9707B"/>
    <w:rsid w:val="00BA40FF"/>
    <w:rsid w:val="00BA75BC"/>
    <w:rsid w:val="00BA76A3"/>
    <w:rsid w:val="00BB0633"/>
    <w:rsid w:val="00BB0AED"/>
    <w:rsid w:val="00BB5240"/>
    <w:rsid w:val="00BC3DF3"/>
    <w:rsid w:val="00BC5C4D"/>
    <w:rsid w:val="00BD37D0"/>
    <w:rsid w:val="00BD3818"/>
    <w:rsid w:val="00BD4EF9"/>
    <w:rsid w:val="00BD5E24"/>
    <w:rsid w:val="00BD7031"/>
    <w:rsid w:val="00BD7C06"/>
    <w:rsid w:val="00BF3A93"/>
    <w:rsid w:val="00C01160"/>
    <w:rsid w:val="00C041D8"/>
    <w:rsid w:val="00C103BB"/>
    <w:rsid w:val="00C114A6"/>
    <w:rsid w:val="00C1252D"/>
    <w:rsid w:val="00C13919"/>
    <w:rsid w:val="00C16FDE"/>
    <w:rsid w:val="00C171E9"/>
    <w:rsid w:val="00C25B18"/>
    <w:rsid w:val="00C30ABD"/>
    <w:rsid w:val="00C323E3"/>
    <w:rsid w:val="00C33330"/>
    <w:rsid w:val="00C347D1"/>
    <w:rsid w:val="00C446F5"/>
    <w:rsid w:val="00C455FD"/>
    <w:rsid w:val="00C46197"/>
    <w:rsid w:val="00C5357C"/>
    <w:rsid w:val="00C53F49"/>
    <w:rsid w:val="00C54D0A"/>
    <w:rsid w:val="00C55B4F"/>
    <w:rsid w:val="00C569A1"/>
    <w:rsid w:val="00C668C8"/>
    <w:rsid w:val="00C726A6"/>
    <w:rsid w:val="00C74AE1"/>
    <w:rsid w:val="00C74C0E"/>
    <w:rsid w:val="00C74CDE"/>
    <w:rsid w:val="00C77FA7"/>
    <w:rsid w:val="00C81C31"/>
    <w:rsid w:val="00C81C9B"/>
    <w:rsid w:val="00C83625"/>
    <w:rsid w:val="00C83D81"/>
    <w:rsid w:val="00C84AAA"/>
    <w:rsid w:val="00C87338"/>
    <w:rsid w:val="00C90847"/>
    <w:rsid w:val="00C911DC"/>
    <w:rsid w:val="00C933BE"/>
    <w:rsid w:val="00C9436D"/>
    <w:rsid w:val="00C94CDA"/>
    <w:rsid w:val="00C97E33"/>
    <w:rsid w:val="00CA3D79"/>
    <w:rsid w:val="00CA3EC5"/>
    <w:rsid w:val="00CA6F32"/>
    <w:rsid w:val="00CA7EAA"/>
    <w:rsid w:val="00CA7FC9"/>
    <w:rsid w:val="00CB3214"/>
    <w:rsid w:val="00CB4E7F"/>
    <w:rsid w:val="00CC0D58"/>
    <w:rsid w:val="00CC5BEC"/>
    <w:rsid w:val="00CC6C4D"/>
    <w:rsid w:val="00CC723E"/>
    <w:rsid w:val="00CC7255"/>
    <w:rsid w:val="00CD0371"/>
    <w:rsid w:val="00CD1E1C"/>
    <w:rsid w:val="00CD68B2"/>
    <w:rsid w:val="00CE16DC"/>
    <w:rsid w:val="00CE4B64"/>
    <w:rsid w:val="00CE512C"/>
    <w:rsid w:val="00CE6C50"/>
    <w:rsid w:val="00CF0708"/>
    <w:rsid w:val="00CF75DA"/>
    <w:rsid w:val="00D01B9C"/>
    <w:rsid w:val="00D045B4"/>
    <w:rsid w:val="00D05789"/>
    <w:rsid w:val="00D063D1"/>
    <w:rsid w:val="00D11473"/>
    <w:rsid w:val="00D13E74"/>
    <w:rsid w:val="00D155B3"/>
    <w:rsid w:val="00D16635"/>
    <w:rsid w:val="00D225DD"/>
    <w:rsid w:val="00D26B8F"/>
    <w:rsid w:val="00D417F1"/>
    <w:rsid w:val="00D46DD2"/>
    <w:rsid w:val="00D47BC4"/>
    <w:rsid w:val="00D531C6"/>
    <w:rsid w:val="00D548DC"/>
    <w:rsid w:val="00D55764"/>
    <w:rsid w:val="00D61FCC"/>
    <w:rsid w:val="00D6241D"/>
    <w:rsid w:val="00D64801"/>
    <w:rsid w:val="00D667B3"/>
    <w:rsid w:val="00D67910"/>
    <w:rsid w:val="00D724FF"/>
    <w:rsid w:val="00D73CC9"/>
    <w:rsid w:val="00D74AEF"/>
    <w:rsid w:val="00D768FF"/>
    <w:rsid w:val="00D76ACC"/>
    <w:rsid w:val="00D76DF5"/>
    <w:rsid w:val="00D80371"/>
    <w:rsid w:val="00D8089D"/>
    <w:rsid w:val="00D82B11"/>
    <w:rsid w:val="00D83B13"/>
    <w:rsid w:val="00D902F9"/>
    <w:rsid w:val="00D919BD"/>
    <w:rsid w:val="00DA112D"/>
    <w:rsid w:val="00DA3155"/>
    <w:rsid w:val="00DA48B4"/>
    <w:rsid w:val="00DA5AC2"/>
    <w:rsid w:val="00DA6C18"/>
    <w:rsid w:val="00DB323F"/>
    <w:rsid w:val="00DB3350"/>
    <w:rsid w:val="00DB5364"/>
    <w:rsid w:val="00DB6C28"/>
    <w:rsid w:val="00DC604D"/>
    <w:rsid w:val="00DD3185"/>
    <w:rsid w:val="00DE42A3"/>
    <w:rsid w:val="00DE64CC"/>
    <w:rsid w:val="00DF57B0"/>
    <w:rsid w:val="00DF6A79"/>
    <w:rsid w:val="00E00A5A"/>
    <w:rsid w:val="00E01406"/>
    <w:rsid w:val="00E0277C"/>
    <w:rsid w:val="00E04F1A"/>
    <w:rsid w:val="00E0600A"/>
    <w:rsid w:val="00E11BD6"/>
    <w:rsid w:val="00E22ED0"/>
    <w:rsid w:val="00E24331"/>
    <w:rsid w:val="00E2548B"/>
    <w:rsid w:val="00E320F0"/>
    <w:rsid w:val="00E32615"/>
    <w:rsid w:val="00E43023"/>
    <w:rsid w:val="00E445D8"/>
    <w:rsid w:val="00E44A1C"/>
    <w:rsid w:val="00E6090D"/>
    <w:rsid w:val="00E61691"/>
    <w:rsid w:val="00E63343"/>
    <w:rsid w:val="00E64559"/>
    <w:rsid w:val="00E65A61"/>
    <w:rsid w:val="00E66230"/>
    <w:rsid w:val="00E74EA8"/>
    <w:rsid w:val="00E77F7F"/>
    <w:rsid w:val="00E837A7"/>
    <w:rsid w:val="00E868F5"/>
    <w:rsid w:val="00E87BDD"/>
    <w:rsid w:val="00E909A8"/>
    <w:rsid w:val="00E9285E"/>
    <w:rsid w:val="00E9509F"/>
    <w:rsid w:val="00E9680A"/>
    <w:rsid w:val="00EA0155"/>
    <w:rsid w:val="00EA5AAC"/>
    <w:rsid w:val="00EA747C"/>
    <w:rsid w:val="00EC03D8"/>
    <w:rsid w:val="00EC408C"/>
    <w:rsid w:val="00EC5A24"/>
    <w:rsid w:val="00EC60A7"/>
    <w:rsid w:val="00EC7B8E"/>
    <w:rsid w:val="00ED70D7"/>
    <w:rsid w:val="00ED7EBF"/>
    <w:rsid w:val="00EE3225"/>
    <w:rsid w:val="00EF26C6"/>
    <w:rsid w:val="00EF3372"/>
    <w:rsid w:val="00EF5CB6"/>
    <w:rsid w:val="00EF666B"/>
    <w:rsid w:val="00EF6C03"/>
    <w:rsid w:val="00F006D4"/>
    <w:rsid w:val="00F01A97"/>
    <w:rsid w:val="00F04292"/>
    <w:rsid w:val="00F06C1F"/>
    <w:rsid w:val="00F11CA8"/>
    <w:rsid w:val="00F12CC9"/>
    <w:rsid w:val="00F12F8E"/>
    <w:rsid w:val="00F1334E"/>
    <w:rsid w:val="00F13626"/>
    <w:rsid w:val="00F13EAE"/>
    <w:rsid w:val="00F13FC5"/>
    <w:rsid w:val="00F15AE8"/>
    <w:rsid w:val="00F15EE2"/>
    <w:rsid w:val="00F22CC7"/>
    <w:rsid w:val="00F262D8"/>
    <w:rsid w:val="00F27B33"/>
    <w:rsid w:val="00F338EA"/>
    <w:rsid w:val="00F34F74"/>
    <w:rsid w:val="00F36975"/>
    <w:rsid w:val="00F40AAD"/>
    <w:rsid w:val="00F4220A"/>
    <w:rsid w:val="00F4474E"/>
    <w:rsid w:val="00F45275"/>
    <w:rsid w:val="00F4716F"/>
    <w:rsid w:val="00F56441"/>
    <w:rsid w:val="00F615EC"/>
    <w:rsid w:val="00F65D1D"/>
    <w:rsid w:val="00F65D50"/>
    <w:rsid w:val="00F66676"/>
    <w:rsid w:val="00F670D9"/>
    <w:rsid w:val="00F73EAE"/>
    <w:rsid w:val="00F74B66"/>
    <w:rsid w:val="00F74EFC"/>
    <w:rsid w:val="00F80A4A"/>
    <w:rsid w:val="00F83236"/>
    <w:rsid w:val="00F84917"/>
    <w:rsid w:val="00F85A9E"/>
    <w:rsid w:val="00F952D4"/>
    <w:rsid w:val="00FA21CE"/>
    <w:rsid w:val="00FA6C6F"/>
    <w:rsid w:val="00FA723B"/>
    <w:rsid w:val="00FB1779"/>
    <w:rsid w:val="00FB28F4"/>
    <w:rsid w:val="00FB611C"/>
    <w:rsid w:val="00FB63AA"/>
    <w:rsid w:val="00FC0EB4"/>
    <w:rsid w:val="00FC206A"/>
    <w:rsid w:val="00FC515E"/>
    <w:rsid w:val="00FD4815"/>
    <w:rsid w:val="00FE1BC2"/>
    <w:rsid w:val="00FE52F1"/>
    <w:rsid w:val="00FF0A9F"/>
    <w:rsid w:val="00FF1185"/>
    <w:rsid w:val="00FF5185"/>
    <w:rsid w:val="00FF6393"/>
    <w:rsid w:val="0B8C4B07"/>
    <w:rsid w:val="4152CAB4"/>
    <w:rsid w:val="42C47E8C"/>
    <w:rsid w:val="474201A4"/>
    <w:rsid w:val="4C277DF4"/>
    <w:rsid w:val="51AF7D04"/>
    <w:rsid w:val="560CC034"/>
    <w:rsid w:val="5C8ADC04"/>
    <w:rsid w:val="6B76FB60"/>
    <w:rsid w:val="6F88812C"/>
    <w:rsid w:val="72CD98FB"/>
    <w:rsid w:val="7EC4F5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1AD2"/>
  <w15:chartTrackingRefBased/>
  <w15:docId w15:val="{00623356-4659-4266-9D36-A2A66F0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90"/>
  </w:style>
  <w:style w:type="paragraph" w:styleId="Heading1">
    <w:name w:val="heading 1"/>
    <w:basedOn w:val="Normal"/>
    <w:next w:val="Normal"/>
    <w:link w:val="Heading1Char"/>
    <w:uiPriority w:val="9"/>
    <w:qFormat/>
    <w:rsid w:val="00230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2F1"/>
    <w:pPr>
      <w:ind w:left="720"/>
      <w:contextualSpacing/>
    </w:pPr>
  </w:style>
  <w:style w:type="character" w:styleId="Hyperlink">
    <w:name w:val="Hyperlink"/>
    <w:basedOn w:val="DefaultParagraphFont"/>
    <w:uiPriority w:val="99"/>
    <w:unhideWhenUsed/>
    <w:rsid w:val="001359D1"/>
    <w:rPr>
      <w:color w:val="0563C1" w:themeColor="hyperlink"/>
      <w:u w:val="single"/>
    </w:rPr>
  </w:style>
  <w:style w:type="character" w:styleId="UnresolvedMention">
    <w:name w:val="Unresolved Mention"/>
    <w:basedOn w:val="DefaultParagraphFont"/>
    <w:uiPriority w:val="99"/>
    <w:semiHidden/>
    <w:unhideWhenUsed/>
    <w:rsid w:val="001359D1"/>
    <w:rPr>
      <w:color w:val="605E5C"/>
      <w:shd w:val="clear" w:color="auto" w:fill="E1DFDD"/>
    </w:rPr>
  </w:style>
  <w:style w:type="paragraph" w:styleId="BalloonText">
    <w:name w:val="Balloon Text"/>
    <w:basedOn w:val="Normal"/>
    <w:link w:val="BalloonTextChar"/>
    <w:uiPriority w:val="99"/>
    <w:semiHidden/>
    <w:unhideWhenUsed/>
    <w:rsid w:val="0025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BB"/>
    <w:rPr>
      <w:rFonts w:ascii="Segoe UI" w:hAnsi="Segoe UI" w:cs="Segoe UI"/>
      <w:sz w:val="18"/>
      <w:szCs w:val="18"/>
    </w:rPr>
  </w:style>
  <w:style w:type="paragraph" w:styleId="Revision">
    <w:name w:val="Revision"/>
    <w:hidden/>
    <w:uiPriority w:val="99"/>
    <w:semiHidden/>
    <w:rsid w:val="00F13FC5"/>
    <w:pPr>
      <w:spacing w:after="0" w:line="240" w:lineRule="auto"/>
    </w:pPr>
  </w:style>
  <w:style w:type="character" w:styleId="CommentReference">
    <w:name w:val="annotation reference"/>
    <w:basedOn w:val="DefaultParagraphFont"/>
    <w:uiPriority w:val="99"/>
    <w:semiHidden/>
    <w:unhideWhenUsed/>
    <w:rsid w:val="0031674E"/>
    <w:rPr>
      <w:sz w:val="16"/>
      <w:szCs w:val="16"/>
    </w:rPr>
  </w:style>
  <w:style w:type="paragraph" w:styleId="CommentText">
    <w:name w:val="annotation text"/>
    <w:basedOn w:val="Normal"/>
    <w:link w:val="CommentTextChar"/>
    <w:uiPriority w:val="99"/>
    <w:unhideWhenUsed/>
    <w:rsid w:val="0031674E"/>
    <w:pPr>
      <w:spacing w:line="240" w:lineRule="auto"/>
    </w:pPr>
    <w:rPr>
      <w:sz w:val="20"/>
      <w:szCs w:val="20"/>
    </w:rPr>
  </w:style>
  <w:style w:type="character" w:customStyle="1" w:styleId="CommentTextChar">
    <w:name w:val="Comment Text Char"/>
    <w:basedOn w:val="DefaultParagraphFont"/>
    <w:link w:val="CommentText"/>
    <w:uiPriority w:val="99"/>
    <w:rsid w:val="0031674E"/>
    <w:rPr>
      <w:sz w:val="20"/>
      <w:szCs w:val="20"/>
    </w:rPr>
  </w:style>
  <w:style w:type="paragraph" w:styleId="CommentSubject">
    <w:name w:val="annotation subject"/>
    <w:basedOn w:val="CommentText"/>
    <w:next w:val="CommentText"/>
    <w:link w:val="CommentSubjectChar"/>
    <w:uiPriority w:val="99"/>
    <w:semiHidden/>
    <w:unhideWhenUsed/>
    <w:rsid w:val="0031674E"/>
    <w:rPr>
      <w:b/>
      <w:bCs/>
    </w:rPr>
  </w:style>
  <w:style w:type="character" w:customStyle="1" w:styleId="CommentSubjectChar">
    <w:name w:val="Comment Subject Char"/>
    <w:basedOn w:val="CommentTextChar"/>
    <w:link w:val="CommentSubject"/>
    <w:uiPriority w:val="99"/>
    <w:semiHidden/>
    <w:rsid w:val="0031674E"/>
    <w:rPr>
      <w:b/>
      <w:bCs/>
      <w:sz w:val="20"/>
      <w:szCs w:val="20"/>
    </w:rPr>
  </w:style>
  <w:style w:type="character" w:customStyle="1" w:styleId="Heading1Char">
    <w:name w:val="Heading 1 Char"/>
    <w:basedOn w:val="DefaultParagraphFont"/>
    <w:link w:val="Heading1"/>
    <w:uiPriority w:val="9"/>
    <w:rsid w:val="0023097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D7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057760">
      <w:bodyDiv w:val="1"/>
      <w:marLeft w:val="0"/>
      <w:marRight w:val="0"/>
      <w:marTop w:val="0"/>
      <w:marBottom w:val="0"/>
      <w:divBdr>
        <w:top w:val="none" w:sz="0" w:space="0" w:color="auto"/>
        <w:left w:val="none" w:sz="0" w:space="0" w:color="auto"/>
        <w:bottom w:val="none" w:sz="0" w:space="0" w:color="auto"/>
        <w:right w:val="none" w:sz="0" w:space="0" w:color="auto"/>
      </w:divBdr>
    </w:div>
    <w:div w:id="1297107057">
      <w:bodyDiv w:val="1"/>
      <w:marLeft w:val="0"/>
      <w:marRight w:val="0"/>
      <w:marTop w:val="0"/>
      <w:marBottom w:val="0"/>
      <w:divBdr>
        <w:top w:val="none" w:sz="0" w:space="0" w:color="auto"/>
        <w:left w:val="none" w:sz="0" w:space="0" w:color="auto"/>
        <w:bottom w:val="none" w:sz="0" w:space="0" w:color="auto"/>
        <w:right w:val="none" w:sz="0" w:space="0" w:color="auto"/>
      </w:divBdr>
    </w:div>
    <w:div w:id="16460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f.gov.lv/lv/map-merka-finansejuma-izlietojuma-parvaldibas-platforma" TargetMode="External"/><Relationship Id="rId18" Type="http://schemas.openxmlformats.org/officeDocument/2006/relationships/hyperlink" Target="mailto:MAP@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rasa.lazdina@sif.gov.lv"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MAP@sif.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A588-B3CA-4459-8100-735EA8BB648B}">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9C55CA34-BD58-4136-A14C-DCC67889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4DD20-6856-4AE7-A3F4-36FEFEADA440}">
  <ds:schemaRefs>
    <ds:schemaRef ds:uri="http://schemas.openxmlformats.org/officeDocument/2006/bibliography"/>
  </ds:schemaRefs>
</ds:datastoreItem>
</file>

<file path=customXml/itemProps4.xml><?xml version="1.0" encoding="utf-8"?>
<ds:datastoreItem xmlns:ds="http://schemas.openxmlformats.org/officeDocument/2006/customXml" ds:itemID="{EAF61609-C9A8-472E-8E90-D5F94212D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11014</Words>
  <Characters>6279</Characters>
  <Application>Microsoft Office Word</Application>
  <DocSecurity>0</DocSecurity>
  <Lines>52</Lines>
  <Paragraphs>34</Paragraphs>
  <ScaleCrop>false</ScaleCrop>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Varslavāne</dc:creator>
  <cp:keywords/>
  <dc:description/>
  <cp:lastModifiedBy>Rasa Lazdiņa</cp:lastModifiedBy>
  <cp:revision>591</cp:revision>
  <dcterms:created xsi:type="dcterms:W3CDTF">2023-11-30T06:35:00Z</dcterms:created>
  <dcterms:modified xsi:type="dcterms:W3CDTF">2025-04-07T10:11:00Z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0x010100B8A6DCF348D1484F80EC7C9FC7CECE96</vt:lpwstr>
  </property>
</Properties>
</file>